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68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065FEFA2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0CA70B47" w14:textId="7573F650" w:rsidR="00CD309E" w:rsidRPr="009C5416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D06E8E" w:rsidRPr="009C5416">
        <w:rPr>
          <w:rFonts w:ascii="Arial" w:eastAsia="Times New Roman" w:hAnsi="Arial" w:cs="Arial"/>
          <w:b/>
          <w:bCs/>
          <w:noProof/>
          <w:lang w:eastAsia="hr-HR"/>
        </w:rPr>
        <w:t>Upravni odjel za gospodarstvo i opće poslove</w:t>
      </w:r>
    </w:p>
    <w:p w14:paraId="7F6866D3" w14:textId="65A851C9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Povjerenstvo za provedbu natječaja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29DE7F77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KLASA:</w:t>
      </w:r>
      <w:r w:rsidR="009C5416">
        <w:rPr>
          <w:rFonts w:ascii="Arial" w:hAnsi="Arial" w:cs="Arial"/>
        </w:rPr>
        <w:t>112-02/2</w:t>
      </w:r>
      <w:r w:rsidR="00EB559D">
        <w:rPr>
          <w:rFonts w:ascii="Arial" w:hAnsi="Arial" w:cs="Arial"/>
        </w:rPr>
        <w:t>2-01/01</w:t>
      </w:r>
    </w:p>
    <w:p w14:paraId="71E248C5" w14:textId="3BD42F00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URBROJ:</w:t>
      </w:r>
      <w:r w:rsidR="009C5416">
        <w:rPr>
          <w:rFonts w:ascii="Arial" w:hAnsi="Arial" w:cs="Arial"/>
        </w:rPr>
        <w:t>21</w:t>
      </w:r>
      <w:r w:rsidR="00EB559D">
        <w:rPr>
          <w:rFonts w:ascii="Arial" w:hAnsi="Arial" w:cs="Arial"/>
        </w:rPr>
        <w:t>03-4-03-22-4</w:t>
      </w:r>
    </w:p>
    <w:p w14:paraId="09D586C4" w14:textId="3946E865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 xml:space="preserve">Garešnica, </w:t>
      </w:r>
      <w:r w:rsidR="00EB559D">
        <w:rPr>
          <w:rFonts w:ascii="Arial" w:hAnsi="Arial" w:cs="Arial"/>
        </w:rPr>
        <w:t>27</w:t>
      </w:r>
      <w:r w:rsidRPr="009C5416">
        <w:rPr>
          <w:rFonts w:ascii="Arial" w:hAnsi="Arial" w:cs="Arial"/>
        </w:rPr>
        <w:t xml:space="preserve">. </w:t>
      </w:r>
      <w:r w:rsidR="00EB559D">
        <w:rPr>
          <w:rFonts w:ascii="Arial" w:hAnsi="Arial" w:cs="Arial"/>
        </w:rPr>
        <w:t>siječnja 2022. godine</w:t>
      </w:r>
    </w:p>
    <w:p w14:paraId="414E3897" w14:textId="70DDDC5C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FE9C0" w14:textId="316F0808" w:rsidR="00D27191" w:rsidRDefault="009C5416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temelju članka 19. stavak 6. </w:t>
      </w:r>
      <w:r w:rsidRPr="001C1B91">
        <w:rPr>
          <w:rFonts w:ascii="Arial" w:hAnsi="Arial" w:cs="Arial"/>
          <w:bCs/>
        </w:rPr>
        <w:t xml:space="preserve"> 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natječaja objavljuje</w:t>
      </w:r>
    </w:p>
    <w:p w14:paraId="7A5AAA89" w14:textId="77777777" w:rsidR="009C5416" w:rsidRPr="009C5416" w:rsidRDefault="009C5416" w:rsidP="009C541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034D3E5D" w14:textId="51740438" w:rsidR="009C5416" w:rsidRPr="009C5416" w:rsidRDefault="009C5416" w:rsidP="009C541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  <w:r>
        <w:rPr>
          <w:rFonts w:ascii="Arial" w:eastAsia="Times New Roman" w:hAnsi="Arial" w:cs="Arial"/>
          <w:b/>
          <w:bCs/>
          <w:lang w:eastAsia="hr-HR"/>
        </w:rPr>
        <w:t xml:space="preserve">Višeg </w:t>
      </w:r>
      <w:r w:rsidR="0043447D">
        <w:rPr>
          <w:rFonts w:ascii="Arial" w:eastAsia="Times New Roman" w:hAnsi="Arial" w:cs="Arial"/>
          <w:b/>
          <w:bCs/>
          <w:lang w:eastAsia="hr-HR"/>
        </w:rPr>
        <w:t>savjetnika za imovinsko-pravna pitanja</w:t>
      </w:r>
      <w:r w:rsidRPr="009C5416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14:paraId="47AFF217" w14:textId="18B948EE" w:rsidR="00D27191" w:rsidRDefault="00D27191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Pročelnik Upravnog odjela za gospodarstvo i opće poslove raspisao je Javni natječaj</w:t>
      </w:r>
      <w:r w:rsidRPr="007F7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za prijem u službu na neodređeno vrijeme Višeg savjetnika za </w:t>
      </w:r>
      <w:r w:rsidR="0043447D">
        <w:rPr>
          <w:rFonts w:ascii="Arial" w:hAnsi="Arial" w:cs="Arial"/>
          <w:bCs/>
        </w:rPr>
        <w:t>imovinsko</w:t>
      </w:r>
      <w:r w:rsidR="007415EE">
        <w:rPr>
          <w:rFonts w:ascii="Arial" w:hAnsi="Arial" w:cs="Arial"/>
          <w:bCs/>
        </w:rPr>
        <w:t xml:space="preserve"> pravna pitanja u Upravni odjel za gospodarstvo i opće poslove Grada Garešnice, </w:t>
      </w:r>
      <w:r>
        <w:rPr>
          <w:rFonts w:ascii="Arial" w:hAnsi="Arial" w:cs="Arial"/>
          <w:bCs/>
        </w:rPr>
        <w:t xml:space="preserve">koji je objavljen u  „Narodnim novinama broj </w:t>
      </w:r>
      <w:r w:rsidR="00EB559D">
        <w:rPr>
          <w:rFonts w:ascii="Arial" w:hAnsi="Arial" w:cs="Arial"/>
          <w:bCs/>
        </w:rPr>
        <w:t>11/2022</w:t>
      </w:r>
      <w:r>
        <w:rPr>
          <w:rFonts w:ascii="Arial" w:hAnsi="Arial" w:cs="Arial"/>
          <w:bCs/>
        </w:rPr>
        <w:t xml:space="preserve">“ od </w:t>
      </w:r>
      <w:r w:rsidR="00EB559D">
        <w:rPr>
          <w:rFonts w:ascii="Arial" w:hAnsi="Arial" w:cs="Arial"/>
          <w:bCs/>
        </w:rPr>
        <w:t>26. siječnja 2022. godine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2F620A87" w:rsidR="009C5416" w:rsidRDefault="009C5416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Viši savjetnik za </w:t>
      </w:r>
      <w:r w:rsidR="007415EE">
        <w:rPr>
          <w:rFonts w:ascii="Arial" w:hAnsi="Arial" w:cs="Arial"/>
          <w:bCs/>
        </w:rPr>
        <w:t>imovinsko pravna pitanja</w:t>
      </w:r>
    </w:p>
    <w:p w14:paraId="2CFDFF0C" w14:textId="7F3E1B65" w:rsidR="00E80047" w:rsidRDefault="0070445C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Izravno obavlja stručne poslove vezane uz sudjelovanje Grada u sudskim i upravnim postupcima. Izravno obavlja poslove vezane s političkim sustavom Grada te radom Gradskog vijeća, gradonačelnika, zamjenika gradonačelnika, te radnih tijela Gradskog vijeća i gradonačelnika, kao i vijeća mjesnih odbora. Obavlja imovinsko-pravne poslove za potrebe Grada. Obavlja upravne i druge poslove koji se odnose na djelovanje ustanova. Sudjeluje u pripremi i praćenju apliciranih projekta otvorenih od strane ministarstava i </w:t>
      </w:r>
      <w:r w:rsidR="00885FDD">
        <w:rPr>
          <w:rFonts w:ascii="Arial" w:hAnsi="Arial" w:cs="Arial"/>
          <w:bCs/>
        </w:rPr>
        <w:t>fondova</w:t>
      </w:r>
      <w:r>
        <w:rPr>
          <w:rFonts w:ascii="Arial" w:hAnsi="Arial" w:cs="Arial"/>
          <w:bCs/>
        </w:rPr>
        <w:t xml:space="preserve"> RH, sudjeluje u izradi prijedloga projekata razvoja Grada. Obavlja poslove u vezi gospodarenja imovinom u vlasništvu Grada. Obavlja poslove sređivanja vlasničkih i drugih </w:t>
      </w:r>
      <w:r w:rsidR="00885FDD">
        <w:rPr>
          <w:rFonts w:ascii="Arial" w:hAnsi="Arial" w:cs="Arial"/>
          <w:bCs/>
        </w:rPr>
        <w:t>stvarno pravnih</w:t>
      </w:r>
      <w:r>
        <w:rPr>
          <w:rFonts w:ascii="Arial" w:hAnsi="Arial" w:cs="Arial"/>
          <w:bCs/>
        </w:rPr>
        <w:t xml:space="preserve"> odnosa na gradskim nekretninama te </w:t>
      </w:r>
      <w:r w:rsidR="00885FDD">
        <w:rPr>
          <w:rFonts w:ascii="Arial" w:hAnsi="Arial" w:cs="Arial"/>
          <w:bCs/>
        </w:rPr>
        <w:t>obavlja</w:t>
      </w:r>
      <w:r>
        <w:rPr>
          <w:rFonts w:ascii="Arial" w:hAnsi="Arial" w:cs="Arial"/>
          <w:bCs/>
        </w:rPr>
        <w:t xml:space="preserve"> druge poslove po nalogu pročelnika</w:t>
      </w: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5DF68D0D" w14:textId="43FAF9F5" w:rsid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 3/19 i 7/19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plaća službenika i namještenika u Gradskoj upravi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broj, 5/16)</w:t>
      </w:r>
      <w:r w:rsidR="001B7321">
        <w:rPr>
          <w:rFonts w:ascii="Arial" w:eastAsia="Times New Roman" w:hAnsi="Arial" w:cs="Arial"/>
          <w:bCs/>
          <w:lang w:eastAsia="hr-HR"/>
        </w:rPr>
        <w:t>.</w:t>
      </w:r>
    </w:p>
    <w:p w14:paraId="4E24FEBF" w14:textId="0CAE011C" w:rsid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6D35C3" w14:textId="77777777" w:rsidR="00885FDD" w:rsidRPr="00E80047" w:rsidRDefault="00885FDD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68E2747" w14:textId="0571151F" w:rsidR="00E80047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 xml:space="preserve">, a sukladno odredbom članka 8. Zakona o plaćama u lokalnoj i područnoj regionalnoj samoupravi („Narodne novine“, broj 28/10),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2E2EF32D" w14:textId="77777777" w:rsidR="009C5416" w:rsidRPr="009C5416" w:rsidRDefault="009C5416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69D6DD34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E7960A2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BB7E57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D853123" w14:textId="77777777" w:rsidR="00BB7E57" w:rsidRP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>Zakon o općem upravnom postupku („Narodne novine“, broj 47/09);</w:t>
      </w:r>
    </w:p>
    <w:p w14:paraId="59BAFBA8" w14:textId="669C9E42" w:rsid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 xml:space="preserve">Zakon o lokalnoj i područnoj (regionalnoj) samoupravi („Narodne novine“, broj 33/01, 60/01, 129/05, 109/07, 125/08, 36/09, 150/11, 144/12, 19/13, 137/15, 123/17 </w:t>
      </w:r>
      <w:r w:rsidR="00C808BD" w:rsidRPr="00BD73AD">
        <w:rPr>
          <w:rFonts w:ascii="Arial" w:eastAsia="Times New Roman" w:hAnsi="Arial" w:cs="Arial"/>
          <w:lang w:eastAsia="hr-HR"/>
        </w:rPr>
        <w:t xml:space="preserve">, </w:t>
      </w:r>
      <w:r w:rsidRPr="00BB7E57">
        <w:rPr>
          <w:rFonts w:ascii="Arial" w:eastAsia="Times New Roman" w:hAnsi="Arial" w:cs="Arial"/>
          <w:lang w:eastAsia="hr-HR"/>
        </w:rPr>
        <w:t>98/19</w:t>
      </w:r>
      <w:r w:rsidR="00C808BD" w:rsidRPr="00BD73AD">
        <w:rPr>
          <w:rFonts w:ascii="Arial" w:eastAsia="Times New Roman" w:hAnsi="Arial" w:cs="Arial"/>
          <w:lang w:eastAsia="hr-HR"/>
        </w:rPr>
        <w:t xml:space="preserve"> i 144/20</w:t>
      </w:r>
      <w:r w:rsidRPr="00BB7E57">
        <w:rPr>
          <w:rFonts w:ascii="Arial" w:eastAsia="Times New Roman" w:hAnsi="Arial" w:cs="Arial"/>
          <w:lang w:eastAsia="hr-HR"/>
        </w:rPr>
        <w:t>);</w:t>
      </w:r>
    </w:p>
    <w:p w14:paraId="217048E8" w14:textId="3D48BE39" w:rsidR="00E4649C" w:rsidRPr="00E4649C" w:rsidRDefault="00E4649C" w:rsidP="00E4649C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 i 112/19)</w:t>
      </w:r>
    </w:p>
    <w:p w14:paraId="005E077C" w14:textId="05FECBB7" w:rsidR="00BB7E57" w:rsidRP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noProof/>
          <w:lang w:eastAsia="hr-HR"/>
        </w:rPr>
        <w:t xml:space="preserve">Statut Grada Garešnice (Službeni glasnik Grada Garešnice, broj </w:t>
      </w:r>
      <w:r w:rsidR="003E0F91" w:rsidRPr="00BD73AD">
        <w:rPr>
          <w:rFonts w:ascii="Arial" w:eastAsia="Times New Roman" w:hAnsi="Arial" w:cs="Arial"/>
          <w:noProof/>
          <w:lang w:eastAsia="hr-HR"/>
        </w:rPr>
        <w:t>2/21</w:t>
      </w:r>
      <w:r w:rsidRPr="00BB7E57">
        <w:rPr>
          <w:rFonts w:ascii="Arial" w:eastAsia="Times New Roman" w:hAnsi="Arial" w:cs="Arial"/>
          <w:noProof/>
          <w:lang w:eastAsia="hr-HR"/>
        </w:rPr>
        <w:t>);</w:t>
      </w:r>
    </w:p>
    <w:p w14:paraId="094640AF" w14:textId="373111EE" w:rsidR="00BB7E57" w:rsidRPr="00BD73AD" w:rsidRDefault="00885FDD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D73AD">
        <w:rPr>
          <w:rFonts w:ascii="Arial" w:eastAsia="Times New Roman" w:hAnsi="Arial" w:cs="Arial"/>
          <w:lang w:eastAsia="hr-HR"/>
        </w:rPr>
        <w:t>Poslovnik Gradskog vijeća Grada Garešnice (Službeni glasnik Grada Garešnice, broj 1/18) i Poslovnička Odluka o izmjenama i dopunama Poslovnika Gradskog vijeća Grada Garešnice (Službeni glasnik Grada Garešnice, broj 4/21)</w:t>
      </w:r>
    </w:p>
    <w:p w14:paraId="3107248C" w14:textId="140D15CA" w:rsidR="00BD73AD" w:rsidRDefault="00885FDD" w:rsidP="00BD73A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D73AD">
        <w:rPr>
          <w:rFonts w:ascii="Arial" w:eastAsia="Times New Roman" w:hAnsi="Arial" w:cs="Arial"/>
          <w:lang w:eastAsia="hr-HR"/>
        </w:rPr>
        <w:t>Zakon o vlasništvu i drugim stvarnim pravima</w:t>
      </w:r>
      <w:r w:rsidR="006E63A1" w:rsidRPr="00BD73AD">
        <w:rPr>
          <w:rFonts w:ascii="Arial" w:eastAsia="Times New Roman" w:hAnsi="Arial" w:cs="Arial"/>
          <w:lang w:eastAsia="hr-HR"/>
        </w:rPr>
        <w:t xml:space="preserve"> („Narodne novine“, broj  91/96, 68/98, 137/99, 22/00, 73/00, 129/00, 114/01, 79/06, 141/06, 146/08, 38/09, 153/09, 143/12, 152/14 i 81/15- pročišćeni tekst</w:t>
      </w:r>
    </w:p>
    <w:p w14:paraId="5509AC4A" w14:textId="77777777" w:rsidR="00BD73AD" w:rsidRPr="00BD73AD" w:rsidRDefault="00BD73AD" w:rsidP="00BD73AD">
      <w:p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72C26C1" w14:textId="48098A39" w:rsidR="00BB7E57" w:rsidRPr="00BB7E57" w:rsidRDefault="00BD73AD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FF0000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BB7E57" w:rsidRPr="00BB7E57">
        <w:rPr>
          <w:rFonts w:ascii="Arial" w:eastAsia="Times New Roman" w:hAnsi="Arial" w:cs="Arial"/>
          <w:lang w:eastAsia="hr-HR"/>
        </w:rPr>
        <w:t>poznavanja rada na računalu</w:t>
      </w:r>
      <w:r w:rsidR="00BB7E57" w:rsidRPr="00BB7E57">
        <w:rPr>
          <w:rFonts w:ascii="Arial" w:eastAsia="Times New Roman" w:hAnsi="Arial" w:cs="Arial"/>
          <w:color w:val="FF0000"/>
          <w:lang w:eastAsia="hr-HR"/>
        </w:rPr>
        <w:t>.</w:t>
      </w: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5A81FEC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5DD7DA17" w14:textId="71D19A9F" w:rsid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dopušteno:</w:t>
      </w:r>
    </w:p>
    <w:p w14:paraId="1125BE79" w14:textId="7008F368" w:rsidR="002D5BA7" w:rsidRDefault="002D5BA7" w:rsidP="002D5BA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226ED99D" w14:textId="77777777" w:rsidR="002D5BA7" w:rsidRPr="0002448F" w:rsidRDefault="002D5BA7" w:rsidP="002D5BA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121E529D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5C7EC51A" w14:textId="77777777" w:rsidR="00EB559D" w:rsidRPr="0002448F" w:rsidRDefault="00EB559D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829D43A" w14:textId="3328E020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p w14:paraId="531EE66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D8E92E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2448F"/>
    <w:rsid w:val="0013489C"/>
    <w:rsid w:val="001B7321"/>
    <w:rsid w:val="00291E5B"/>
    <w:rsid w:val="002D5BA7"/>
    <w:rsid w:val="002E2407"/>
    <w:rsid w:val="003E0F91"/>
    <w:rsid w:val="0043447D"/>
    <w:rsid w:val="00473D33"/>
    <w:rsid w:val="00591B01"/>
    <w:rsid w:val="006E63A1"/>
    <w:rsid w:val="0070445C"/>
    <w:rsid w:val="007100F9"/>
    <w:rsid w:val="0073475D"/>
    <w:rsid w:val="007415EE"/>
    <w:rsid w:val="00750E40"/>
    <w:rsid w:val="00767314"/>
    <w:rsid w:val="0079362A"/>
    <w:rsid w:val="007B2B99"/>
    <w:rsid w:val="00885FDD"/>
    <w:rsid w:val="00965DA4"/>
    <w:rsid w:val="009C5416"/>
    <w:rsid w:val="00AE56FF"/>
    <w:rsid w:val="00BB7E57"/>
    <w:rsid w:val="00BD73AD"/>
    <w:rsid w:val="00C07CCC"/>
    <w:rsid w:val="00C808BD"/>
    <w:rsid w:val="00C97197"/>
    <w:rsid w:val="00CD309E"/>
    <w:rsid w:val="00D06E8E"/>
    <w:rsid w:val="00D27191"/>
    <w:rsid w:val="00DA5C76"/>
    <w:rsid w:val="00E4649C"/>
    <w:rsid w:val="00E80047"/>
    <w:rsid w:val="00EB559D"/>
    <w:rsid w:val="00E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2</cp:revision>
  <cp:lastPrinted>2021-09-27T09:33:00Z</cp:lastPrinted>
  <dcterms:created xsi:type="dcterms:W3CDTF">2022-01-27T08:42:00Z</dcterms:created>
  <dcterms:modified xsi:type="dcterms:W3CDTF">2022-01-27T08:42:00Z</dcterms:modified>
</cp:coreProperties>
</file>