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4A14" w14:textId="77777777" w:rsidR="00951564" w:rsidRDefault="00951564" w:rsidP="00951564">
      <w:pPr>
        <w:spacing w:after="0" w:line="160" w:lineRule="exact"/>
        <w:rPr>
          <w:rFonts w:ascii="Garamond" w:hAnsi="Garamond"/>
          <w:sz w:val="24"/>
          <w:szCs w:val="24"/>
        </w:rPr>
      </w:pPr>
    </w:p>
    <w:tbl>
      <w:tblPr>
        <w:tblpPr w:leftFromText="180" w:rightFromText="180" w:bottomFromText="160" w:vertAnchor="page" w:horzAnchor="margin" w:tblpXSpec="center" w:tblpY="1720"/>
        <w:tblW w:w="0" w:type="auto"/>
        <w:tblBorders>
          <w:top w:val="single" w:sz="4" w:space="0" w:color="231F20"/>
          <w:left w:val="single" w:sz="4" w:space="0" w:color="231F20"/>
          <w:bottom w:val="single" w:sz="4" w:space="0" w:color="231F20"/>
          <w:right w:val="single" w:sz="4"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557"/>
        <w:gridCol w:w="6862"/>
      </w:tblGrid>
      <w:tr w:rsidR="00951564" w14:paraId="15D18BFE" w14:textId="77777777" w:rsidTr="00686D8E">
        <w:trPr>
          <w:trHeight w:val="609"/>
        </w:trPr>
        <w:tc>
          <w:tcPr>
            <w:tcW w:w="9419" w:type="dxa"/>
            <w:gridSpan w:val="2"/>
            <w:tcBorders>
              <w:top w:val="single" w:sz="4" w:space="0" w:color="auto"/>
              <w:left w:val="single" w:sz="4" w:space="0" w:color="auto"/>
              <w:bottom w:val="single" w:sz="4" w:space="0" w:color="auto"/>
              <w:right w:val="single" w:sz="4" w:space="0" w:color="auto"/>
            </w:tcBorders>
            <w:shd w:val="clear" w:color="auto" w:fill="0070C0"/>
          </w:tcPr>
          <w:p w14:paraId="58A5D93A" w14:textId="77777777" w:rsidR="00951564" w:rsidRDefault="00951564" w:rsidP="00686D8E">
            <w:pPr>
              <w:spacing w:after="0" w:line="140" w:lineRule="exact"/>
              <w:ind w:right="-432"/>
              <w:rPr>
                <w:rFonts w:ascii="Garamond" w:hAnsi="Garamond"/>
                <w:sz w:val="24"/>
                <w:szCs w:val="24"/>
              </w:rPr>
            </w:pPr>
          </w:p>
          <w:p w14:paraId="6D8B5890" w14:textId="77777777" w:rsidR="00951564" w:rsidRDefault="00951564" w:rsidP="00686D8E">
            <w:pPr>
              <w:spacing w:after="0" w:line="240" w:lineRule="auto"/>
              <w:ind w:left="39" w:right="-20"/>
              <w:jc w:val="center"/>
              <w:rPr>
                <w:rFonts w:ascii="Garamond" w:eastAsia="Myriad Pro" w:hAnsi="Garamond" w:cs="Myriad Pro"/>
                <w:sz w:val="24"/>
                <w:szCs w:val="24"/>
              </w:rPr>
            </w:pPr>
            <w:r>
              <w:rPr>
                <w:rFonts w:ascii="Garamond" w:eastAsia="Myriad Pro" w:hAnsi="Garamond" w:cs="Myriad Pro"/>
                <w:b/>
                <w:bCs/>
                <w:color w:val="FFFFFF"/>
                <w:sz w:val="24"/>
                <w:szCs w:val="24"/>
              </w:rPr>
              <w:t>OB</w:t>
            </w:r>
            <w:r>
              <w:rPr>
                <w:rFonts w:ascii="Garamond" w:eastAsia="Myriad Pro" w:hAnsi="Garamond" w:cs="Myriad Pro"/>
                <w:b/>
                <w:bCs/>
                <w:color w:val="FFFFFF"/>
                <w:spacing w:val="2"/>
                <w:sz w:val="24"/>
                <w:szCs w:val="24"/>
              </w:rPr>
              <w:t>R</w:t>
            </w:r>
            <w:r>
              <w:rPr>
                <w:rFonts w:ascii="Garamond" w:eastAsia="Myriad Pro" w:hAnsi="Garamond" w:cs="Myriad Pro"/>
                <w:b/>
                <w:bCs/>
                <w:color w:val="FFFFFF"/>
                <w:spacing w:val="1"/>
                <w:sz w:val="24"/>
                <w:szCs w:val="24"/>
              </w:rPr>
              <w:t>A</w:t>
            </w:r>
            <w:r>
              <w:rPr>
                <w:rFonts w:ascii="Garamond" w:eastAsia="Myriad Pro" w:hAnsi="Garamond" w:cs="Myriad Pro"/>
                <w:b/>
                <w:bCs/>
                <w:color w:val="FFFFFF"/>
                <w:spacing w:val="2"/>
                <w:sz w:val="24"/>
                <w:szCs w:val="24"/>
              </w:rPr>
              <w:t>Z</w:t>
            </w:r>
            <w:r>
              <w:rPr>
                <w:rFonts w:ascii="Garamond" w:eastAsia="Myriad Pro" w:hAnsi="Garamond" w:cs="Myriad Pro"/>
                <w:b/>
                <w:bCs/>
                <w:color w:val="FFFFFF"/>
                <w:spacing w:val="-5"/>
                <w:sz w:val="24"/>
                <w:szCs w:val="24"/>
              </w:rPr>
              <w:t>A</w:t>
            </w:r>
            <w:r>
              <w:rPr>
                <w:rFonts w:ascii="Garamond" w:eastAsia="Myriad Pro" w:hAnsi="Garamond" w:cs="Myriad Pro"/>
                <w:b/>
                <w:bCs/>
                <w:color w:val="FFFFFF"/>
                <w:sz w:val="24"/>
                <w:szCs w:val="24"/>
              </w:rPr>
              <w:t>C SADR</w:t>
            </w:r>
            <w:r>
              <w:rPr>
                <w:rFonts w:ascii="Garamond" w:eastAsia="Myriad Pro" w:hAnsi="Garamond" w:cs="Myriad Pro"/>
                <w:b/>
                <w:bCs/>
                <w:color w:val="FFFFFF"/>
                <w:spacing w:val="2"/>
                <w:sz w:val="24"/>
                <w:szCs w:val="24"/>
              </w:rPr>
              <w:t>Ž</w:t>
            </w:r>
            <w:r>
              <w:rPr>
                <w:rFonts w:ascii="Garamond" w:eastAsia="Myriad Pro" w:hAnsi="Garamond" w:cs="Myriad Pro"/>
                <w:b/>
                <w:bCs/>
                <w:color w:val="FFFFFF"/>
                <w:spacing w:val="3"/>
                <w:sz w:val="24"/>
                <w:szCs w:val="24"/>
              </w:rPr>
              <w:t>A</w:t>
            </w:r>
            <w:r>
              <w:rPr>
                <w:rFonts w:ascii="Garamond" w:eastAsia="Myriad Pro" w:hAnsi="Garamond" w:cs="Myriad Pro"/>
                <w:b/>
                <w:bCs/>
                <w:color w:val="FFFFFF"/>
                <w:sz w:val="24"/>
                <w:szCs w:val="24"/>
              </w:rPr>
              <w:t>JA DOKUMEN</w:t>
            </w:r>
            <w:r>
              <w:rPr>
                <w:rFonts w:ascii="Garamond" w:eastAsia="Myriad Pro" w:hAnsi="Garamond" w:cs="Myriad Pro"/>
                <w:b/>
                <w:bCs/>
                <w:color w:val="FFFFFF"/>
                <w:spacing w:val="-16"/>
                <w:sz w:val="24"/>
                <w:szCs w:val="24"/>
              </w:rPr>
              <w:t>T</w:t>
            </w:r>
            <w:r>
              <w:rPr>
                <w:rFonts w:ascii="Garamond" w:eastAsia="Myriad Pro" w:hAnsi="Garamond" w:cs="Myriad Pro"/>
                <w:b/>
                <w:bCs/>
                <w:color w:val="FFFFFF"/>
                <w:sz w:val="24"/>
                <w:szCs w:val="24"/>
              </w:rPr>
              <w:t xml:space="preserve">A </w:t>
            </w:r>
            <w:r>
              <w:rPr>
                <w:rFonts w:ascii="Garamond" w:eastAsia="Myriad Pro" w:hAnsi="Garamond" w:cs="Myriad Pro"/>
                <w:b/>
                <w:bCs/>
                <w:color w:val="FFFFFF"/>
                <w:spacing w:val="2"/>
                <w:sz w:val="24"/>
                <w:szCs w:val="24"/>
              </w:rPr>
              <w:t>Z</w:t>
            </w:r>
            <w:r>
              <w:rPr>
                <w:rFonts w:ascii="Garamond" w:eastAsia="Myriad Pro" w:hAnsi="Garamond" w:cs="Myriad Pro"/>
                <w:b/>
                <w:bCs/>
                <w:color w:val="FFFFFF"/>
                <w:sz w:val="24"/>
                <w:szCs w:val="24"/>
              </w:rPr>
              <w:t>A S</w:t>
            </w:r>
            <w:r>
              <w:rPr>
                <w:rFonts w:ascii="Garamond" w:eastAsia="Myriad Pro" w:hAnsi="Garamond" w:cs="Myriad Pro"/>
                <w:b/>
                <w:bCs/>
                <w:color w:val="FFFFFF"/>
                <w:spacing w:val="-13"/>
                <w:sz w:val="24"/>
                <w:szCs w:val="24"/>
              </w:rPr>
              <w:t>A</w:t>
            </w:r>
            <w:r>
              <w:rPr>
                <w:rFonts w:ascii="Garamond" w:eastAsia="Myriad Pro" w:hAnsi="Garamond" w:cs="Myriad Pro"/>
                <w:b/>
                <w:bCs/>
                <w:color w:val="FFFFFF"/>
                <w:spacing w:val="-9"/>
                <w:sz w:val="24"/>
                <w:szCs w:val="24"/>
              </w:rPr>
              <w:t>V</w:t>
            </w:r>
            <w:r>
              <w:rPr>
                <w:rFonts w:ascii="Garamond" w:eastAsia="Myriad Pro" w:hAnsi="Garamond" w:cs="Myriad Pro"/>
                <w:b/>
                <w:bCs/>
                <w:color w:val="FFFFFF"/>
                <w:sz w:val="24"/>
                <w:szCs w:val="24"/>
              </w:rPr>
              <w:t>JE</w:t>
            </w:r>
            <w:r>
              <w:rPr>
                <w:rFonts w:ascii="Garamond" w:eastAsia="Myriad Pro" w:hAnsi="Garamond" w:cs="Myriad Pro"/>
                <w:b/>
                <w:bCs/>
                <w:color w:val="FFFFFF"/>
                <w:spacing w:val="-6"/>
                <w:sz w:val="24"/>
                <w:szCs w:val="24"/>
              </w:rPr>
              <w:t>T</w:t>
            </w:r>
            <w:r>
              <w:rPr>
                <w:rFonts w:ascii="Garamond" w:eastAsia="Myriad Pro" w:hAnsi="Garamond" w:cs="Myriad Pro"/>
                <w:b/>
                <w:bCs/>
                <w:color w:val="FFFFFF"/>
                <w:spacing w:val="-2"/>
                <w:sz w:val="24"/>
                <w:szCs w:val="24"/>
              </w:rPr>
              <w:t>O</w:t>
            </w:r>
            <w:r>
              <w:rPr>
                <w:rFonts w:ascii="Garamond" w:eastAsia="Myriad Pro" w:hAnsi="Garamond" w:cs="Myriad Pro"/>
                <w:b/>
                <w:bCs/>
                <w:color w:val="FFFFFF"/>
                <w:spacing w:val="-12"/>
                <w:sz w:val="24"/>
                <w:szCs w:val="24"/>
              </w:rPr>
              <w:t>V</w:t>
            </w:r>
            <w:r>
              <w:rPr>
                <w:rFonts w:ascii="Garamond" w:eastAsia="Myriad Pro" w:hAnsi="Garamond" w:cs="Myriad Pro"/>
                <w:b/>
                <w:bCs/>
                <w:color w:val="FFFFFF"/>
                <w:sz w:val="24"/>
                <w:szCs w:val="24"/>
              </w:rPr>
              <w:t>ANJE</w:t>
            </w:r>
          </w:p>
        </w:tc>
      </w:tr>
      <w:tr w:rsidR="00951564" w14:paraId="62C1E8C2" w14:textId="77777777" w:rsidTr="00686D8E">
        <w:trPr>
          <w:trHeight w:hRule="exact" w:val="666"/>
        </w:trPr>
        <w:tc>
          <w:tcPr>
            <w:tcW w:w="2557" w:type="dxa"/>
            <w:tcBorders>
              <w:top w:val="single" w:sz="4" w:space="0" w:color="auto"/>
              <w:left w:val="single" w:sz="4" w:space="0" w:color="231F20"/>
              <w:bottom w:val="single" w:sz="6" w:space="0" w:color="231F20"/>
              <w:right w:val="single" w:sz="6" w:space="0" w:color="231F20"/>
            </w:tcBorders>
            <w:shd w:val="clear" w:color="auto" w:fill="B7D4EF" w:themeFill="text2" w:themeFillTint="33"/>
            <w:vAlign w:val="center"/>
            <w:hideMark/>
          </w:tcPr>
          <w:p w14:paraId="22F45688"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Nasl</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 dokumenta</w:t>
            </w:r>
          </w:p>
        </w:tc>
        <w:tc>
          <w:tcPr>
            <w:tcW w:w="6862" w:type="dxa"/>
            <w:tcBorders>
              <w:top w:val="single" w:sz="4" w:space="0" w:color="auto"/>
              <w:left w:val="single" w:sz="6" w:space="0" w:color="231F20"/>
              <w:bottom w:val="single" w:sz="6" w:space="0" w:color="231F20"/>
              <w:right w:val="single" w:sz="4" w:space="0" w:color="231F20"/>
            </w:tcBorders>
            <w:shd w:val="clear" w:color="auto" w:fill="B7D4EF" w:themeFill="text2" w:themeFillTint="33"/>
            <w:vAlign w:val="center"/>
            <w:hideMark/>
          </w:tcPr>
          <w:p w14:paraId="12A86F48" w14:textId="4AF6DF19" w:rsidR="00951564" w:rsidRPr="00022A75" w:rsidRDefault="0025180D" w:rsidP="00686D8E">
            <w:pPr>
              <w:spacing w:after="0" w:line="240" w:lineRule="auto"/>
              <w:ind w:left="83" w:right="200"/>
              <w:jc w:val="both"/>
              <w:rPr>
                <w:rFonts w:ascii="Garamond" w:eastAsia="Myriad Pro" w:hAnsi="Garamond" w:cs="Myriad Pro"/>
                <w:sz w:val="24"/>
                <w:szCs w:val="24"/>
              </w:rPr>
            </w:pPr>
            <w:r>
              <w:rPr>
                <w:rFonts w:ascii="Garamond" w:eastAsia="Myriad Pro" w:hAnsi="Garamond" w:cs="Myriad Pro"/>
                <w:sz w:val="24"/>
                <w:szCs w:val="24"/>
              </w:rPr>
              <w:t xml:space="preserve">Pravilnik </w:t>
            </w:r>
            <w:r w:rsidRPr="0025180D">
              <w:rPr>
                <w:rFonts w:ascii="Garamond" w:eastAsia="Myriad Pro" w:hAnsi="Garamond" w:cs="Myriad Pro"/>
                <w:sz w:val="24"/>
                <w:szCs w:val="24"/>
              </w:rPr>
              <w:t>o provedbi postupaka jednostavne nabave</w:t>
            </w:r>
          </w:p>
        </w:tc>
      </w:tr>
      <w:tr w:rsidR="00951564" w14:paraId="270FB5ED" w14:textId="77777777" w:rsidTr="00686D8E">
        <w:trPr>
          <w:trHeight w:hRule="exact" w:val="856"/>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40B3EE1" w14:textId="77777777" w:rsidR="00951564" w:rsidRDefault="00951564" w:rsidP="00686D8E">
            <w:pPr>
              <w:spacing w:after="0" w:line="260" w:lineRule="exact"/>
              <w:ind w:left="108" w:right="284"/>
              <w:rPr>
                <w:rFonts w:ascii="Garamond" w:eastAsia="Myriad Pro" w:hAnsi="Garamond" w:cs="Myriad Pro"/>
                <w:sz w:val="24"/>
                <w:szCs w:val="24"/>
              </w:rPr>
            </w:pPr>
            <w:r>
              <w:rPr>
                <w:rFonts w:ascii="Garamond" w:eastAsia="Myriad Pro" w:hAnsi="Garamond" w:cs="Myriad Pro"/>
                <w:color w:val="231F20"/>
                <w:sz w:val="24"/>
                <w:szCs w:val="24"/>
              </w:rPr>
              <w:t>S</w:t>
            </w:r>
            <w:r>
              <w:rPr>
                <w:rFonts w:ascii="Garamond" w:eastAsia="Myriad Pro" w:hAnsi="Garamond" w:cs="Myriad Pro"/>
                <w:color w:val="231F20"/>
                <w:spacing w:val="2"/>
                <w:sz w:val="24"/>
                <w:szCs w:val="24"/>
              </w:rPr>
              <w:t>t</w:t>
            </w:r>
            <w:r>
              <w:rPr>
                <w:rFonts w:ascii="Garamond" w:eastAsia="Myriad Pro" w:hAnsi="Garamond" w:cs="Myriad Pro"/>
                <w:color w:val="231F20"/>
                <w:sz w:val="24"/>
                <w:szCs w:val="24"/>
              </w:rPr>
              <w:t>vara</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elj dokumenta, tijelo koje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anje</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tcPr>
          <w:p w14:paraId="7E7826DC" w14:textId="77777777" w:rsidR="00951564" w:rsidRDefault="00951564" w:rsidP="00686D8E">
            <w:pPr>
              <w:spacing w:after="0" w:line="280" w:lineRule="exact"/>
              <w:ind w:left="83" w:right="200"/>
              <w:rPr>
                <w:rFonts w:ascii="Garamond" w:hAnsi="Garamond"/>
                <w:sz w:val="24"/>
                <w:szCs w:val="24"/>
              </w:rPr>
            </w:pPr>
          </w:p>
          <w:p w14:paraId="6277C00E" w14:textId="6E3A6D32" w:rsidR="00951564" w:rsidRDefault="009F4F03" w:rsidP="00686D8E">
            <w:pPr>
              <w:spacing w:after="0" w:line="240" w:lineRule="auto"/>
              <w:ind w:left="83" w:right="200"/>
              <w:jc w:val="both"/>
              <w:rPr>
                <w:rFonts w:ascii="Garamond" w:eastAsia="Myriad Pro" w:hAnsi="Garamond" w:cs="Myriad Pro"/>
                <w:sz w:val="24"/>
                <w:szCs w:val="24"/>
              </w:rPr>
            </w:pPr>
            <w:r>
              <w:rPr>
                <w:rFonts w:ascii="Garamond" w:eastAsia="Myriad Pro" w:hAnsi="Garamond" w:cs="Myriad Pro"/>
                <w:color w:val="231F20"/>
                <w:spacing w:val="-3"/>
                <w:sz w:val="24"/>
                <w:szCs w:val="24"/>
              </w:rPr>
              <w:t>Grad Garešnica</w:t>
            </w:r>
          </w:p>
        </w:tc>
      </w:tr>
      <w:tr w:rsidR="00951564" w14:paraId="285B1AC0" w14:textId="77777777" w:rsidTr="0025180D">
        <w:trPr>
          <w:trHeight w:hRule="exact" w:val="4108"/>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20C2FA99"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pacing w:val="-2"/>
                <w:sz w:val="24"/>
                <w:szCs w:val="24"/>
              </w:rPr>
              <w:t>S</w:t>
            </w:r>
            <w:r>
              <w:rPr>
                <w:rFonts w:ascii="Garamond" w:eastAsia="Myriad Pro" w:hAnsi="Garamond" w:cs="Myriad Pro"/>
                <w:color w:val="231F20"/>
                <w:sz w:val="24"/>
                <w:szCs w:val="24"/>
              </w:rPr>
              <w:t>vrha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5505466B" w14:textId="0FD80404" w:rsidR="00951564" w:rsidRDefault="0025180D" w:rsidP="00686D8E">
            <w:pPr>
              <w:spacing w:after="0"/>
              <w:ind w:right="200"/>
              <w:jc w:val="both"/>
              <w:rPr>
                <w:rFonts w:ascii="Garamond" w:hAnsi="Garamond"/>
                <w:sz w:val="24"/>
                <w:szCs w:val="24"/>
              </w:rPr>
            </w:pPr>
            <w:r w:rsidRPr="0025180D">
              <w:rPr>
                <w:rFonts w:ascii="Garamond" w:hAnsi="Garamond"/>
                <w:sz w:val="24"/>
                <w:szCs w:val="24"/>
              </w:rPr>
              <w:t>Ovim Pravilnikom uređuju</w:t>
            </w:r>
            <w:r>
              <w:rPr>
                <w:rFonts w:ascii="Garamond" w:hAnsi="Garamond"/>
                <w:sz w:val="24"/>
                <w:szCs w:val="24"/>
              </w:rPr>
              <w:t xml:space="preserve"> se</w:t>
            </w:r>
            <w:r w:rsidRPr="0025180D">
              <w:rPr>
                <w:rFonts w:ascii="Garamond" w:hAnsi="Garamond"/>
                <w:sz w:val="24"/>
                <w:szCs w:val="24"/>
              </w:rPr>
              <w:t xml:space="preserve"> postupci, pravila i uvjeti za nabavu robe i usluge, te provedbu projektnih natječaja naručitelja</w:t>
            </w:r>
            <w:r w:rsidR="009F4F03">
              <w:rPr>
                <w:rFonts w:ascii="Garamond" w:hAnsi="Garamond"/>
                <w:sz w:val="24"/>
                <w:szCs w:val="24"/>
              </w:rPr>
              <w:t xml:space="preserve"> Grada Garešnice</w:t>
            </w:r>
            <w:r w:rsidRPr="0025180D">
              <w:rPr>
                <w:rFonts w:ascii="Garamond" w:hAnsi="Garamond"/>
                <w:sz w:val="24"/>
                <w:szCs w:val="24"/>
              </w:rPr>
              <w:t xml:space="preserve"> čija je procijenjena vrijednost bez poreza na dodanu vrijednost (PDV) manja od 50.000,00 EUR, te nabavu radova čija je procijenjena vrijednost bez poreza na dodanu vrijednost (PDV) manja od 100.000,00 EUR</w:t>
            </w:r>
            <w:r>
              <w:rPr>
                <w:rFonts w:ascii="Garamond" w:hAnsi="Garamond"/>
                <w:sz w:val="24"/>
                <w:szCs w:val="24"/>
              </w:rPr>
              <w:t xml:space="preserve">. </w:t>
            </w:r>
          </w:p>
          <w:p w14:paraId="6A6463F2" w14:textId="16D0D04E" w:rsidR="0025180D" w:rsidRDefault="0025180D" w:rsidP="00686D8E">
            <w:pPr>
              <w:spacing w:after="0"/>
              <w:ind w:right="200"/>
              <w:jc w:val="both"/>
              <w:rPr>
                <w:rFonts w:ascii="Garamond" w:hAnsi="Garamond"/>
                <w:sz w:val="24"/>
                <w:szCs w:val="24"/>
              </w:rPr>
            </w:pPr>
            <w:r>
              <w:rPr>
                <w:rFonts w:ascii="Garamond" w:hAnsi="Garamond"/>
                <w:sz w:val="24"/>
                <w:szCs w:val="24"/>
              </w:rPr>
              <w:t xml:space="preserve">Donosi se novi Pravilnik budući da su </w:t>
            </w:r>
            <w:r w:rsidR="00133536">
              <w:rPr>
                <w:rFonts w:ascii="Garamond" w:hAnsi="Garamond"/>
                <w:sz w:val="24"/>
                <w:szCs w:val="24"/>
              </w:rPr>
              <w:t>30</w:t>
            </w:r>
            <w:r>
              <w:rPr>
                <w:rFonts w:ascii="Garamond" w:hAnsi="Garamond"/>
                <w:sz w:val="24"/>
                <w:szCs w:val="24"/>
              </w:rPr>
              <w:t xml:space="preserve">. </w:t>
            </w:r>
            <w:r w:rsidR="00133536">
              <w:rPr>
                <w:rFonts w:ascii="Garamond" w:hAnsi="Garamond"/>
                <w:sz w:val="24"/>
                <w:szCs w:val="24"/>
              </w:rPr>
              <w:t>travnja</w:t>
            </w:r>
            <w:r>
              <w:rPr>
                <w:rFonts w:ascii="Garamond" w:hAnsi="Garamond"/>
                <w:sz w:val="24"/>
                <w:szCs w:val="24"/>
              </w:rPr>
              <w:t xml:space="preserve"> 2026. godine stupile na snagu Izmjene i dopune Zakona o javnoj nabavi</w:t>
            </w:r>
            <w:r w:rsidR="009F4F03">
              <w:rPr>
                <w:rFonts w:ascii="Garamond" w:hAnsi="Garamond"/>
                <w:sz w:val="24"/>
                <w:szCs w:val="24"/>
              </w:rPr>
              <w:t>,</w:t>
            </w:r>
            <w:r>
              <w:rPr>
                <w:rFonts w:ascii="Garamond" w:hAnsi="Garamond"/>
                <w:sz w:val="24"/>
                <w:szCs w:val="24"/>
              </w:rPr>
              <w:t xml:space="preserve"> te su Zakonom </w:t>
            </w:r>
            <w:r w:rsidR="00133536">
              <w:rPr>
                <w:rFonts w:ascii="Garamond" w:hAnsi="Garamond"/>
                <w:sz w:val="24"/>
                <w:szCs w:val="24"/>
              </w:rPr>
              <w:t>izmijenjene sve</w:t>
            </w:r>
            <w:r>
              <w:rPr>
                <w:rFonts w:ascii="Garamond" w:hAnsi="Garamond"/>
                <w:sz w:val="24"/>
                <w:szCs w:val="24"/>
              </w:rPr>
              <w:t xml:space="preserve"> odredbe koje se odnose na postupak jednostavne nabave. Slijedom nav</w:t>
            </w:r>
            <w:r w:rsidR="00BF2FAD">
              <w:rPr>
                <w:rFonts w:ascii="Garamond" w:hAnsi="Garamond"/>
                <w:sz w:val="24"/>
                <w:szCs w:val="24"/>
              </w:rPr>
              <w:t>e</w:t>
            </w:r>
            <w:r>
              <w:rPr>
                <w:rFonts w:ascii="Garamond" w:hAnsi="Garamond"/>
                <w:sz w:val="24"/>
                <w:szCs w:val="24"/>
              </w:rPr>
              <w:t xml:space="preserve">denog, donosi se novi Pravilnik i to sa većim pragovima za nabavu robe, usluga i radova, postupak iznad 15.000,00 EUR mora se provoditi putem modula jednostavne nabave u EOJN, na odluku o odabiru ili poništenju predviđena je pravna zaštita u obliku prigovora </w:t>
            </w:r>
            <w:r w:rsidR="009F4F03">
              <w:rPr>
                <w:rFonts w:ascii="Garamond" w:hAnsi="Garamond"/>
                <w:sz w:val="24"/>
                <w:szCs w:val="24"/>
              </w:rPr>
              <w:t>gradonačelniku.</w:t>
            </w:r>
          </w:p>
        </w:tc>
      </w:tr>
      <w:tr w:rsidR="00951564" w14:paraId="77177B97" w14:textId="77777777" w:rsidTr="00686D8E">
        <w:trPr>
          <w:trHeight w:hRule="exact" w:val="360"/>
        </w:trPr>
        <w:tc>
          <w:tcPr>
            <w:tcW w:w="2557" w:type="dxa"/>
            <w:tcBorders>
              <w:top w:val="single" w:sz="6" w:space="0" w:color="231F20"/>
              <w:left w:val="single" w:sz="4" w:space="0" w:color="231F20"/>
              <w:bottom w:val="single" w:sz="6" w:space="0" w:color="231F20"/>
              <w:right w:val="single" w:sz="6" w:space="0" w:color="231F20"/>
            </w:tcBorders>
            <w:shd w:val="clear" w:color="auto" w:fill="B7D4EF" w:themeFill="text2" w:themeFillTint="33"/>
            <w:hideMark/>
          </w:tcPr>
          <w:p w14:paraId="4A1DF770" w14:textId="77777777" w:rsidR="00951564" w:rsidRDefault="00951564" w:rsidP="00686D8E">
            <w:pPr>
              <w:spacing w:after="0" w:line="240" w:lineRule="auto"/>
              <w:ind w:left="108" w:right="-20"/>
              <w:rPr>
                <w:rFonts w:ascii="Garamond" w:eastAsia="Myriad Pro" w:hAnsi="Garamond" w:cs="Myriad Pro"/>
                <w:sz w:val="24"/>
                <w:szCs w:val="24"/>
              </w:rPr>
            </w:pPr>
            <w:r>
              <w:rPr>
                <w:rFonts w:ascii="Garamond" w:eastAsia="Myriad Pro" w:hAnsi="Garamond" w:cs="Myriad Pro"/>
                <w:color w:val="231F20"/>
                <w:sz w:val="24"/>
                <w:szCs w:val="24"/>
              </w:rPr>
              <w:t>Datum dokumenta</w:t>
            </w:r>
          </w:p>
        </w:tc>
        <w:tc>
          <w:tcPr>
            <w:tcW w:w="6862" w:type="dxa"/>
            <w:tcBorders>
              <w:top w:val="single" w:sz="6" w:space="0" w:color="231F20"/>
              <w:left w:val="single" w:sz="6" w:space="0" w:color="231F20"/>
              <w:bottom w:val="single" w:sz="6" w:space="0" w:color="231F20"/>
              <w:right w:val="single" w:sz="4" w:space="0" w:color="231F20"/>
            </w:tcBorders>
            <w:shd w:val="clear" w:color="auto" w:fill="B7D4EF" w:themeFill="text2" w:themeFillTint="33"/>
            <w:hideMark/>
          </w:tcPr>
          <w:p w14:paraId="7AAA6CA9" w14:textId="215C0942" w:rsidR="00951564" w:rsidRDefault="009F4F03" w:rsidP="00686D8E">
            <w:pPr>
              <w:spacing w:after="0" w:line="240" w:lineRule="auto"/>
              <w:ind w:left="165" w:right="-20" w:hanging="82"/>
              <w:jc w:val="both"/>
              <w:rPr>
                <w:rFonts w:ascii="Garamond" w:eastAsia="Myriad Pro" w:hAnsi="Garamond" w:cs="Myriad Pro"/>
                <w:sz w:val="24"/>
                <w:szCs w:val="24"/>
              </w:rPr>
            </w:pPr>
            <w:r>
              <w:rPr>
                <w:rFonts w:ascii="Garamond" w:eastAsia="Myriad Pro" w:hAnsi="Garamond" w:cs="Myriad Pro"/>
                <w:color w:val="231F20"/>
                <w:sz w:val="24"/>
                <w:szCs w:val="24"/>
              </w:rPr>
              <w:t>0</w:t>
            </w:r>
            <w:r w:rsidR="00994359">
              <w:rPr>
                <w:rFonts w:ascii="Garamond" w:eastAsia="Myriad Pro" w:hAnsi="Garamond" w:cs="Myriad Pro"/>
                <w:color w:val="231F20"/>
                <w:sz w:val="24"/>
                <w:szCs w:val="24"/>
              </w:rPr>
              <w:t>9</w:t>
            </w:r>
            <w:r>
              <w:rPr>
                <w:rFonts w:ascii="Garamond" w:eastAsia="Myriad Pro" w:hAnsi="Garamond" w:cs="Myriad Pro"/>
                <w:color w:val="231F20"/>
                <w:sz w:val="24"/>
                <w:szCs w:val="24"/>
              </w:rPr>
              <w:t xml:space="preserve">. </w:t>
            </w:r>
            <w:r w:rsidR="00FA6B7A">
              <w:rPr>
                <w:rFonts w:ascii="Garamond" w:eastAsia="Myriad Pro" w:hAnsi="Garamond" w:cs="Myriad Pro"/>
                <w:color w:val="231F20"/>
                <w:sz w:val="24"/>
                <w:szCs w:val="24"/>
              </w:rPr>
              <w:t>sr</w:t>
            </w:r>
            <w:r>
              <w:rPr>
                <w:rFonts w:ascii="Garamond" w:eastAsia="Myriad Pro" w:hAnsi="Garamond" w:cs="Myriad Pro"/>
                <w:color w:val="231F20"/>
                <w:sz w:val="24"/>
                <w:szCs w:val="24"/>
              </w:rPr>
              <w:t>pnja</w:t>
            </w:r>
            <w:r w:rsidR="00951564">
              <w:rPr>
                <w:rFonts w:ascii="Garamond" w:eastAsia="Myriad Pro" w:hAnsi="Garamond" w:cs="Myriad Pro"/>
                <w:color w:val="231F20"/>
                <w:sz w:val="24"/>
                <w:szCs w:val="24"/>
              </w:rPr>
              <w:t xml:space="preserve"> 2026. godine</w:t>
            </w:r>
          </w:p>
        </w:tc>
      </w:tr>
      <w:tr w:rsidR="00951564" w14:paraId="590ED045" w14:textId="77777777" w:rsidTr="00686D8E">
        <w:trPr>
          <w:trHeight w:val="62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AED34C8" w14:textId="18FA2B7F" w:rsidR="00951564" w:rsidRDefault="00951564" w:rsidP="00686D8E">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opis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prijedloga ili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oblema o kojemu se p</w:t>
            </w:r>
            <w:r>
              <w:rPr>
                <w:rFonts w:ascii="Garamond" w:eastAsia="Myriad Pro" w:hAnsi="Garamond" w:cs="Myriad Pro"/>
                <w:color w:val="231F20"/>
                <w:spacing w:val="-2"/>
                <w:sz w:val="24"/>
                <w:szCs w:val="24"/>
              </w:rPr>
              <w:t>rov</w:t>
            </w:r>
            <w:r>
              <w:rPr>
                <w:rFonts w:ascii="Garamond" w:eastAsia="Myriad Pro" w:hAnsi="Garamond" w:cs="Myriad Pro"/>
                <w:color w:val="231F20"/>
                <w:sz w:val="24"/>
                <w:szCs w:val="24"/>
              </w:rPr>
              <w:t>odi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anje: Savjetovanje se provodi o prijedlogu </w:t>
            </w:r>
            <w:r w:rsidR="0025180D" w:rsidRPr="0025180D">
              <w:rPr>
                <w:rFonts w:ascii="Garamond" w:eastAsia="Myriad Pro" w:hAnsi="Garamond" w:cs="Myriad Pro"/>
                <w:color w:val="231F20"/>
                <w:sz w:val="24"/>
                <w:szCs w:val="24"/>
              </w:rPr>
              <w:t>Pravilnik o provedbi postupaka jednostavne nabave</w:t>
            </w:r>
            <w:r w:rsidR="0025180D">
              <w:rPr>
                <w:rFonts w:ascii="Garamond" w:eastAsia="Myriad Pro" w:hAnsi="Garamond" w:cs="Myriad Pro"/>
                <w:color w:val="231F20"/>
                <w:sz w:val="24"/>
                <w:szCs w:val="24"/>
              </w:rPr>
              <w:t>.</w:t>
            </w:r>
          </w:p>
        </w:tc>
      </w:tr>
      <w:tr w:rsidR="00951564" w14:paraId="717CE3F9" w14:textId="77777777" w:rsidTr="00686D8E">
        <w:trPr>
          <w:trHeight w:val="903"/>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858CB52" w14:textId="77777777" w:rsidR="00951564" w:rsidRDefault="00951564" w:rsidP="00686D8E">
            <w:pPr>
              <w:spacing w:after="0" w:line="240" w:lineRule="auto"/>
              <w:ind w:left="147" w:right="200"/>
              <w:jc w:val="both"/>
              <w:rPr>
                <w:rFonts w:ascii="Garamond" w:eastAsia="Myriad Pro" w:hAnsi="Garamond" w:cs="Myriad Pro"/>
                <w:sz w:val="24"/>
                <w:szCs w:val="24"/>
              </w:rPr>
            </w:pPr>
            <w:r>
              <w:rPr>
                <w:rFonts w:ascii="Garamond" w:eastAsia="Myriad Pro" w:hAnsi="Garamond" w:cs="Myriad Pro"/>
                <w:color w:val="231F20"/>
                <w:sz w:val="24"/>
                <w:szCs w:val="24"/>
              </w:rPr>
              <w:t>– svrha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i cilj koji bi se prijedlogom </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elio postići: Cilj savjetovanja sa zainteresiranom javnošću jest upoznavanje zainteresirane javnosti s prijedlogom dokumenta te prikupljanje prijedloga i primjedbi zainteresirane javnosti koji će se razmatrati i eventualno prihvatiti.</w:t>
            </w:r>
          </w:p>
        </w:tc>
      </w:tr>
      <w:tr w:rsidR="00951564" w14:paraId="2045CC51" w14:textId="77777777" w:rsidTr="00686D8E">
        <w:trPr>
          <w:trHeight w:val="574"/>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5F42C9D5" w14:textId="44EBC46A"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me</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oda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Savjetovanje se provodi javnom objavom na web stranici </w:t>
            </w:r>
            <w:r w:rsidR="009F4F03">
              <w:rPr>
                <w:rFonts w:ascii="Garamond" w:eastAsia="Myriad Pro" w:hAnsi="Garamond" w:cs="Myriad Pro"/>
                <w:color w:val="231F20"/>
                <w:sz w:val="24"/>
                <w:szCs w:val="24"/>
              </w:rPr>
              <w:t>Grada Garešnice</w:t>
            </w:r>
            <w:r>
              <w:rPr>
                <w:rFonts w:ascii="Garamond" w:eastAsia="Myriad Pro" w:hAnsi="Garamond" w:cs="Myriad Pro"/>
                <w:color w:val="231F20"/>
                <w:sz w:val="24"/>
                <w:szCs w:val="24"/>
              </w:rPr>
              <w:t xml:space="preserve"> putem priloženog obrasca za sudjelovanje u savjetovanju.</w:t>
            </w:r>
          </w:p>
        </w:tc>
      </w:tr>
      <w:tr w:rsidR="00951564" w14:paraId="3A673FC8" w14:textId="77777777" w:rsidTr="00686D8E">
        <w:trPr>
          <w:trHeight w:val="1127"/>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30BC1465" w14:textId="08A7EF8C"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xml:space="preserve">– </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ok zaprimanja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ora i način na koji </w:t>
            </w:r>
            <w:r>
              <w:rPr>
                <w:rFonts w:ascii="Garamond" w:eastAsia="Myriad Pro" w:hAnsi="Garamond" w:cs="Myriad Pro"/>
                <w:color w:val="231F20"/>
                <w:spacing w:val="-1"/>
                <w:sz w:val="24"/>
                <w:szCs w:val="24"/>
              </w:rPr>
              <w:t>ć</w:t>
            </w:r>
            <w:r>
              <w:rPr>
                <w:rFonts w:ascii="Garamond" w:eastAsia="Myriad Pro" w:hAnsi="Garamond" w:cs="Myriad Pro"/>
                <w:color w:val="231F20"/>
                <w:sz w:val="24"/>
                <w:szCs w:val="24"/>
              </w:rPr>
              <w:t>e biti pru</w:t>
            </w:r>
            <w:r>
              <w:rPr>
                <w:rFonts w:ascii="Garamond" w:eastAsia="Myriad Pro" w:hAnsi="Garamond" w:cs="Myriad Pro"/>
                <w:color w:val="231F20"/>
                <w:spacing w:val="-2"/>
                <w:sz w:val="24"/>
                <w:szCs w:val="24"/>
              </w:rPr>
              <w:t>ž</w:t>
            </w:r>
            <w:r>
              <w:rPr>
                <w:rFonts w:ascii="Garamond" w:eastAsia="Myriad Pro" w:hAnsi="Garamond" w:cs="Myriad Pro"/>
                <w:color w:val="231F20"/>
                <w:sz w:val="24"/>
                <w:szCs w:val="24"/>
              </w:rPr>
              <w:t>ena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vratna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ormacija: Savjetovanje je otvoreno do </w:t>
            </w:r>
            <w:r w:rsidR="00994359">
              <w:rPr>
                <w:rFonts w:ascii="Garamond" w:eastAsia="Myriad Pro" w:hAnsi="Garamond" w:cs="Myriad Pro"/>
                <w:color w:val="231F20"/>
                <w:sz w:val="24"/>
                <w:szCs w:val="24"/>
              </w:rPr>
              <w:t>10</w:t>
            </w:r>
            <w:r w:rsidR="009F4F03">
              <w:rPr>
                <w:rFonts w:ascii="Garamond" w:eastAsia="Myriad Pro" w:hAnsi="Garamond" w:cs="Myriad Pro"/>
                <w:color w:val="231F20"/>
                <w:sz w:val="24"/>
                <w:szCs w:val="24"/>
              </w:rPr>
              <w:t>. kolovoza</w:t>
            </w:r>
            <w:r>
              <w:rPr>
                <w:rFonts w:ascii="Garamond" w:eastAsia="Myriad Pro" w:hAnsi="Garamond" w:cs="Myriad Pro"/>
                <w:color w:val="231F20"/>
                <w:sz w:val="24"/>
                <w:szCs w:val="24"/>
              </w:rPr>
              <w:t xml:space="preserve"> 2026. godine. Povratne informacije bit će pružene putem Izvješća o provedenom savjetovanju koje će se po zaključenju savjetovanja objaviti na web stranici kao prilog savjetovanja.</w:t>
            </w:r>
          </w:p>
        </w:tc>
      </w:tr>
      <w:tr w:rsidR="00951564" w14:paraId="13B89C3B" w14:textId="77777777" w:rsidTr="00686D8E">
        <w:trPr>
          <w:trHeight w:val="1412"/>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tcPr>
          <w:p w14:paraId="2606B460" w14:textId="6D9E406F" w:rsidR="00951564" w:rsidRDefault="00951564" w:rsidP="009F4F03">
            <w:pPr>
              <w:spacing w:after="0" w:line="260" w:lineRule="exact"/>
              <w:ind w:left="147" w:right="200"/>
              <w:jc w:val="both"/>
              <w:rPr>
                <w:rFonts w:ascii="Garamond" w:eastAsia="Myriad Pro" w:hAnsi="Garamond" w:cs="Myriad Pro"/>
                <w:color w:val="231F20"/>
                <w:sz w:val="24"/>
                <w:szCs w:val="24"/>
              </w:rPr>
            </w:pPr>
            <w:r>
              <w:rPr>
                <w:rFonts w:ascii="Garamond" w:eastAsia="Myriad Pro" w:hAnsi="Garamond" w:cs="Myriad Pro"/>
                <w:color w:val="231F20"/>
                <w:sz w:val="24"/>
                <w:szCs w:val="24"/>
              </w:rPr>
              <w:t>– im</w:t>
            </w:r>
            <w:r>
              <w:rPr>
                <w:rFonts w:ascii="Garamond" w:eastAsia="Myriad Pro" w:hAnsi="Garamond" w:cs="Myriad Pro"/>
                <w:color w:val="231F20"/>
                <w:spacing w:val="-3"/>
                <w:sz w:val="24"/>
                <w:szCs w:val="24"/>
              </w:rPr>
              <w:t>e</w:t>
            </w:r>
            <w:r>
              <w:rPr>
                <w:rFonts w:ascii="Garamond" w:eastAsia="Myriad Pro" w:hAnsi="Garamond" w:cs="Myriad Pro"/>
                <w:color w:val="231F20"/>
                <w:sz w:val="24"/>
                <w:szCs w:val="24"/>
              </w:rPr>
              <w:t>,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b</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 xml:space="preserve">oj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ele</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 xml:space="preserve">ona i </w:t>
            </w:r>
            <w:r>
              <w:rPr>
                <w:rFonts w:ascii="Garamond" w:eastAsia="Myriad Pro" w:hAnsi="Garamond" w:cs="Myriad Pro"/>
                <w:color w:val="231F20"/>
                <w:spacing w:val="6"/>
                <w:sz w:val="24"/>
                <w:szCs w:val="24"/>
              </w:rPr>
              <w:t>e</w:t>
            </w:r>
            <w:r>
              <w:rPr>
                <w:rFonts w:ascii="Garamond" w:eastAsia="Myriad Pro" w:hAnsi="Garamond" w:cs="Myriad Pro"/>
                <w:color w:val="231F20"/>
                <w:sz w:val="24"/>
                <w:szCs w:val="24"/>
              </w:rPr>
              <w:t>-mail ad</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esa osobe kojoj se sudionici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mogu obratiti za dodatne upi</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 xml:space="preserve">e: Za sve dodatne upite, sudionici savjetovanja mogu se obratiti </w:t>
            </w:r>
            <w:r w:rsidR="009F4F03">
              <w:rPr>
                <w:rFonts w:ascii="Garamond" w:eastAsia="Myriad Pro" w:hAnsi="Garamond" w:cs="Myriad Pro"/>
                <w:color w:val="231F20"/>
                <w:sz w:val="24"/>
                <w:szCs w:val="24"/>
              </w:rPr>
              <w:t xml:space="preserve">Tatjani Tkalčević, bacc.admin.publ., Stručni suradnik za javnu nabavu, </w:t>
            </w:r>
            <w:r>
              <w:rPr>
                <w:rFonts w:ascii="Garamond" w:eastAsia="Myriad Pro" w:hAnsi="Garamond" w:cs="Myriad Pro"/>
                <w:color w:val="231F20"/>
                <w:sz w:val="24"/>
                <w:szCs w:val="24"/>
              </w:rPr>
              <w:t xml:space="preserve">pismeno na adresu </w:t>
            </w:r>
            <w:r w:rsidR="009F4F03">
              <w:rPr>
                <w:rFonts w:ascii="Garamond" w:eastAsia="Myriad Pro" w:hAnsi="Garamond" w:cs="Myriad Pro"/>
                <w:color w:val="231F20"/>
                <w:sz w:val="24"/>
                <w:szCs w:val="24"/>
              </w:rPr>
              <w:t>Vladimira Nazora 20A., 43280 Garešnica,</w:t>
            </w:r>
            <w:r>
              <w:rPr>
                <w:rFonts w:ascii="Garamond" w:eastAsia="Myriad Pro" w:hAnsi="Garamond" w:cs="Myriad Pro"/>
                <w:color w:val="231F20"/>
                <w:sz w:val="24"/>
                <w:szCs w:val="24"/>
              </w:rPr>
              <w:t xml:space="preserve"> ili putem elektronske pošte na e-mail adresu: </w:t>
            </w:r>
            <w:r w:rsidR="009F4F03">
              <w:rPr>
                <w:rFonts w:ascii="Garamond" w:eastAsia="Myriad Pro" w:hAnsi="Garamond" w:cs="Myriad Pro"/>
                <w:sz w:val="24"/>
                <w:szCs w:val="24"/>
              </w:rPr>
              <w:t>tatjana@garesnica.hr</w:t>
            </w:r>
          </w:p>
          <w:p w14:paraId="6A427CBF" w14:textId="77777777" w:rsidR="00951564" w:rsidRDefault="00951564" w:rsidP="00686D8E">
            <w:pPr>
              <w:spacing w:after="0" w:line="260" w:lineRule="exact"/>
              <w:ind w:left="147" w:right="200"/>
              <w:jc w:val="both"/>
              <w:rPr>
                <w:rFonts w:ascii="Garamond" w:eastAsia="Myriad Pro" w:hAnsi="Garamond" w:cs="Myriad Pro"/>
                <w:sz w:val="24"/>
                <w:szCs w:val="24"/>
              </w:rPr>
            </w:pPr>
          </w:p>
        </w:tc>
      </w:tr>
      <w:tr w:rsidR="00951564" w14:paraId="52C7F5D8" w14:textId="77777777" w:rsidTr="00686D8E">
        <w:trPr>
          <w:trHeight w:val="1419"/>
        </w:trPr>
        <w:tc>
          <w:tcPr>
            <w:tcW w:w="9419" w:type="dxa"/>
            <w:gridSpan w:val="2"/>
            <w:tcBorders>
              <w:top w:val="single" w:sz="6" w:space="0" w:color="231F20"/>
              <w:left w:val="single" w:sz="4" w:space="0" w:color="231F20"/>
              <w:bottom w:val="single" w:sz="6" w:space="0" w:color="231F20"/>
              <w:right w:val="single" w:sz="4" w:space="0" w:color="231F20"/>
            </w:tcBorders>
            <w:shd w:val="clear" w:color="auto" w:fill="B7D4EF" w:themeFill="text2" w:themeFillTint="33"/>
            <w:hideMark/>
          </w:tcPr>
          <w:p w14:paraId="2C4E4C0A"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lastRenderedPageBreak/>
              <w:t>– zahtjev onima koji sudjeluju 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anju:  Molimo sve sudionike u savjetovanju da navedu svoje ime i prezime, u čije ime daju mišljenje, odnosno koga predstavljaju te da li su koga posebno dodatno konzultirali – sukladno propisima o zaštiti osobnih podataka isti će biti objavljeni isključivo ukoliko sudionik u savjetovanju tako navede na obrascu za sudjelovanje, odnosno da svoju privolu.</w:t>
            </w:r>
          </w:p>
        </w:tc>
      </w:tr>
      <w:tr w:rsidR="00951564" w14:paraId="1EB5AF55" w14:textId="77777777" w:rsidTr="00686D8E">
        <w:trPr>
          <w:trHeight w:val="843"/>
        </w:trPr>
        <w:tc>
          <w:tcPr>
            <w:tcW w:w="9419" w:type="dxa"/>
            <w:gridSpan w:val="2"/>
            <w:tcBorders>
              <w:top w:val="single" w:sz="6" w:space="0" w:color="231F20"/>
              <w:left w:val="single" w:sz="4" w:space="0" w:color="231F20"/>
              <w:bottom w:val="single" w:sz="4" w:space="0" w:color="231F20"/>
              <w:right w:val="single" w:sz="4" w:space="0" w:color="231F20"/>
            </w:tcBorders>
            <w:shd w:val="clear" w:color="auto" w:fill="B7D4EF" w:themeFill="text2" w:themeFillTint="33"/>
            <w:hideMark/>
          </w:tcPr>
          <w:p w14:paraId="5C2F53FB" w14:textId="3BEB6342"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dostupnost odgovora: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 xml:space="preserve">ori će biti dostupni na službenoj web stranici </w:t>
            </w:r>
            <w:r w:rsidR="009F4F03">
              <w:rPr>
                <w:rFonts w:ascii="Garamond" w:eastAsia="Myriad Pro" w:hAnsi="Garamond" w:cs="Myriad Pro"/>
                <w:color w:val="231F20"/>
                <w:sz w:val="24"/>
                <w:szCs w:val="24"/>
              </w:rPr>
              <w:t>Grada Garešnice</w:t>
            </w:r>
            <w:r>
              <w:rPr>
                <w:rFonts w:ascii="Garamond" w:eastAsia="Myriad Pro" w:hAnsi="Garamond" w:cs="Myriad Pro"/>
                <w:color w:val="231F20"/>
                <w:sz w:val="24"/>
                <w:szCs w:val="24"/>
              </w:rPr>
              <w:t xml:space="preserve"> u sklopu Izvješća o provedenom savjetovanju, osim </w:t>
            </w:r>
            <w:r>
              <w:rPr>
                <w:rFonts w:ascii="Garamond" w:eastAsia="Myriad Pro" w:hAnsi="Garamond" w:cs="Myriad Pro"/>
                <w:color w:val="231F20"/>
                <w:spacing w:val="4"/>
                <w:sz w:val="24"/>
                <w:szCs w:val="24"/>
              </w:rPr>
              <w:t>k</w:t>
            </w:r>
            <w:r>
              <w:rPr>
                <w:rFonts w:ascii="Garamond" w:eastAsia="Myriad Pro" w:hAnsi="Garamond" w:cs="Myriad Pro"/>
                <w:color w:val="231F20"/>
                <w:sz w:val="24"/>
                <w:szCs w:val="24"/>
              </w:rPr>
              <w:t>ada je onaj koji je poslao odg</w:t>
            </w:r>
            <w:r>
              <w:rPr>
                <w:rFonts w:ascii="Garamond" w:eastAsia="Myriad Pro" w:hAnsi="Garamond" w:cs="Myriad Pro"/>
                <w:color w:val="231F20"/>
                <w:spacing w:val="-2"/>
                <w:sz w:val="24"/>
                <w:szCs w:val="24"/>
              </w:rPr>
              <w:t>ov</w:t>
            </w:r>
            <w:r>
              <w:rPr>
                <w:rFonts w:ascii="Garamond" w:eastAsia="Myriad Pro" w:hAnsi="Garamond" w:cs="Myriad Pro"/>
                <w:color w:val="231F20"/>
                <w:sz w:val="24"/>
                <w:szCs w:val="24"/>
              </w:rPr>
              <w:t>or tražio da podaci ostanu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vjerljivi</w:t>
            </w:r>
          </w:p>
        </w:tc>
      </w:tr>
      <w:tr w:rsidR="00951564" w14:paraId="0E1B9A55" w14:textId="77777777" w:rsidTr="00686D8E">
        <w:trPr>
          <w:trHeight w:val="639"/>
        </w:trPr>
        <w:tc>
          <w:tcPr>
            <w:tcW w:w="9419" w:type="dxa"/>
            <w:gridSpan w:val="2"/>
            <w:tcBorders>
              <w:top w:val="single" w:sz="4" w:space="0" w:color="231F20"/>
              <w:left w:val="single" w:sz="4" w:space="0" w:color="231F20"/>
              <w:bottom w:val="single" w:sz="4" w:space="0" w:color="auto"/>
              <w:right w:val="single" w:sz="4" w:space="0" w:color="231F20"/>
            </w:tcBorders>
            <w:shd w:val="clear" w:color="auto" w:fill="B7D4EF" w:themeFill="text2" w:themeFillTint="33"/>
            <w:hideMark/>
          </w:tcPr>
          <w:p w14:paraId="3B141FFA" w14:textId="77777777" w:rsidR="00951564" w:rsidRDefault="00951564" w:rsidP="00686D8E">
            <w:pPr>
              <w:spacing w:after="0" w:line="260" w:lineRule="exact"/>
              <w:ind w:left="147" w:right="200"/>
              <w:jc w:val="both"/>
              <w:rPr>
                <w:rFonts w:ascii="Garamond" w:eastAsia="Myriad Pro" w:hAnsi="Garamond" w:cs="Myriad Pro"/>
                <w:sz w:val="24"/>
                <w:szCs w:val="24"/>
              </w:rPr>
            </w:pPr>
            <w:r>
              <w:rPr>
                <w:rFonts w:ascii="Garamond" w:eastAsia="Myriad Pro" w:hAnsi="Garamond" w:cs="Myriad Pro"/>
                <w:color w:val="231F20"/>
                <w:sz w:val="24"/>
                <w:szCs w:val="24"/>
              </w:rPr>
              <w:t>–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zivaju se sudionici savjetovanja na dost</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vu p</w:t>
            </w:r>
            <w:r>
              <w:rPr>
                <w:rFonts w:ascii="Garamond" w:eastAsia="Myriad Pro" w:hAnsi="Garamond" w:cs="Myriad Pro"/>
                <w:color w:val="231F20"/>
                <w:spacing w:val="-2"/>
                <w:sz w:val="24"/>
                <w:szCs w:val="24"/>
              </w:rPr>
              <w:t>o</w:t>
            </w:r>
            <w:r>
              <w:rPr>
                <w:rFonts w:ascii="Garamond" w:eastAsia="Myriad Pro" w:hAnsi="Garamond" w:cs="Myriad Pro"/>
                <w:color w:val="231F20"/>
                <w:sz w:val="24"/>
                <w:szCs w:val="24"/>
              </w:rPr>
              <w:t>vratnih in</w:t>
            </w:r>
            <w:r>
              <w:rPr>
                <w:rFonts w:ascii="Garamond" w:eastAsia="Myriad Pro" w:hAnsi="Garamond" w:cs="Myriad Pro"/>
                <w:color w:val="231F20"/>
                <w:spacing w:val="-3"/>
                <w:sz w:val="24"/>
                <w:szCs w:val="24"/>
              </w:rPr>
              <w:t>f</w:t>
            </w:r>
            <w:r>
              <w:rPr>
                <w:rFonts w:ascii="Garamond" w:eastAsia="Myriad Pro" w:hAnsi="Garamond" w:cs="Myriad Pro"/>
                <w:color w:val="231F20"/>
                <w:sz w:val="24"/>
                <w:szCs w:val="24"/>
              </w:rPr>
              <w:t>ormacija o samom p</w:t>
            </w:r>
            <w:r>
              <w:rPr>
                <w:rFonts w:ascii="Garamond" w:eastAsia="Myriad Pro" w:hAnsi="Garamond" w:cs="Myriad Pro"/>
                <w:color w:val="231F20"/>
                <w:spacing w:val="-2"/>
                <w:sz w:val="24"/>
                <w:szCs w:val="24"/>
              </w:rPr>
              <w:t>r</w:t>
            </w:r>
            <w:r>
              <w:rPr>
                <w:rFonts w:ascii="Garamond" w:eastAsia="Myriad Pro" w:hAnsi="Garamond" w:cs="Myriad Pro"/>
                <w:color w:val="231F20"/>
                <w:sz w:val="24"/>
                <w:szCs w:val="24"/>
              </w:rPr>
              <w:t>o</w:t>
            </w:r>
            <w:r>
              <w:rPr>
                <w:rFonts w:ascii="Garamond" w:eastAsia="Myriad Pro" w:hAnsi="Garamond" w:cs="Myriad Pro"/>
                <w:color w:val="231F20"/>
                <w:spacing w:val="-1"/>
                <w:sz w:val="24"/>
                <w:szCs w:val="24"/>
              </w:rPr>
              <w:t>c</w:t>
            </w:r>
            <w:r>
              <w:rPr>
                <w:rFonts w:ascii="Garamond" w:eastAsia="Myriad Pro" w:hAnsi="Garamond" w:cs="Myriad Pro"/>
                <w:color w:val="231F20"/>
                <w:sz w:val="24"/>
                <w:szCs w:val="24"/>
              </w:rPr>
              <w:t>esu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 xml:space="preserve">anja </w:t>
            </w:r>
            <w:r>
              <w:rPr>
                <w:rFonts w:ascii="Garamond" w:eastAsia="Myriad Pro" w:hAnsi="Garamond" w:cs="Myriad Pro"/>
                <w:color w:val="231F20"/>
                <w:spacing w:val="-1"/>
                <w:sz w:val="24"/>
                <w:szCs w:val="24"/>
              </w:rPr>
              <w:t>t</w:t>
            </w:r>
            <w:r>
              <w:rPr>
                <w:rFonts w:ascii="Garamond" w:eastAsia="Myriad Pro" w:hAnsi="Garamond" w:cs="Myriad Pro"/>
                <w:color w:val="231F20"/>
                <w:sz w:val="24"/>
                <w:szCs w:val="24"/>
              </w:rPr>
              <w:t>e prijedloga za poboljšanje s</w:t>
            </w:r>
            <w:r>
              <w:rPr>
                <w:rFonts w:ascii="Garamond" w:eastAsia="Myriad Pro" w:hAnsi="Garamond" w:cs="Myriad Pro"/>
                <w:color w:val="231F20"/>
                <w:spacing w:val="-2"/>
                <w:sz w:val="24"/>
                <w:szCs w:val="24"/>
              </w:rPr>
              <w:t>a</w:t>
            </w:r>
            <w:r>
              <w:rPr>
                <w:rFonts w:ascii="Garamond" w:eastAsia="Myriad Pro" w:hAnsi="Garamond" w:cs="Myriad Pro"/>
                <w:color w:val="231F20"/>
                <w:sz w:val="24"/>
                <w:szCs w:val="24"/>
              </w:rPr>
              <w:t>vje</w:t>
            </w:r>
            <w:r>
              <w:rPr>
                <w:rFonts w:ascii="Garamond" w:eastAsia="Myriad Pro" w:hAnsi="Garamond" w:cs="Myriad Pro"/>
                <w:color w:val="231F20"/>
                <w:spacing w:val="-1"/>
                <w:sz w:val="24"/>
                <w:szCs w:val="24"/>
              </w:rPr>
              <w:t>t</w:t>
            </w:r>
            <w:r>
              <w:rPr>
                <w:rFonts w:ascii="Garamond" w:eastAsia="Myriad Pro" w:hAnsi="Garamond" w:cs="Myriad Pro"/>
                <w:color w:val="231F20"/>
                <w:spacing w:val="-2"/>
                <w:sz w:val="24"/>
                <w:szCs w:val="24"/>
              </w:rPr>
              <w:t>o</w:t>
            </w:r>
            <w:r>
              <w:rPr>
                <w:rFonts w:ascii="Garamond" w:eastAsia="Myriad Pro" w:hAnsi="Garamond" w:cs="Myriad Pro"/>
                <w:color w:val="231F20"/>
                <w:spacing w:val="-1"/>
                <w:sz w:val="24"/>
                <w:szCs w:val="24"/>
              </w:rPr>
              <w:t>v</w:t>
            </w:r>
            <w:r>
              <w:rPr>
                <w:rFonts w:ascii="Garamond" w:eastAsia="Myriad Pro" w:hAnsi="Garamond" w:cs="Myriad Pro"/>
                <w:color w:val="231F20"/>
                <w:sz w:val="24"/>
                <w:szCs w:val="24"/>
              </w:rPr>
              <w:t>anja u budućnosti. Hvala!</w:t>
            </w:r>
          </w:p>
        </w:tc>
      </w:tr>
    </w:tbl>
    <w:p w14:paraId="53FC608E" w14:textId="77777777" w:rsidR="00951564" w:rsidRDefault="00951564" w:rsidP="00951564">
      <w:pPr>
        <w:spacing w:after="0" w:line="120" w:lineRule="exact"/>
        <w:rPr>
          <w:rFonts w:ascii="Garamond" w:hAnsi="Garamond"/>
          <w:sz w:val="24"/>
          <w:szCs w:val="24"/>
        </w:rPr>
      </w:pPr>
    </w:p>
    <w:p w14:paraId="141111D6" w14:textId="77777777" w:rsidR="00951564" w:rsidRDefault="00951564" w:rsidP="00951564">
      <w:pPr>
        <w:rPr>
          <w:rFonts w:ascii="Garamond" w:hAnsi="Garamond"/>
          <w:sz w:val="24"/>
          <w:szCs w:val="24"/>
        </w:rPr>
      </w:pPr>
    </w:p>
    <w:p w14:paraId="6DE607F2" w14:textId="77777777" w:rsidR="00951564" w:rsidRDefault="00951564" w:rsidP="00951564"/>
    <w:p w14:paraId="2CCBBA83" w14:textId="77777777" w:rsidR="00951564" w:rsidRDefault="00951564" w:rsidP="00951564"/>
    <w:p w14:paraId="5AC3B8DA" w14:textId="77777777" w:rsidR="00CE02E1" w:rsidRDefault="00CE02E1"/>
    <w:sectPr w:rsidR="00CE02E1" w:rsidSect="00951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64"/>
    <w:rsid w:val="00133536"/>
    <w:rsid w:val="0025180D"/>
    <w:rsid w:val="00310A21"/>
    <w:rsid w:val="003C3C68"/>
    <w:rsid w:val="00585437"/>
    <w:rsid w:val="007B465B"/>
    <w:rsid w:val="00800586"/>
    <w:rsid w:val="008012EA"/>
    <w:rsid w:val="00883F18"/>
    <w:rsid w:val="00951564"/>
    <w:rsid w:val="00994359"/>
    <w:rsid w:val="009F4F03"/>
    <w:rsid w:val="00BE25B4"/>
    <w:rsid w:val="00BF2FAD"/>
    <w:rsid w:val="00CE02E1"/>
    <w:rsid w:val="00EB27BC"/>
    <w:rsid w:val="00FA6B7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1C27"/>
  <w15:chartTrackingRefBased/>
  <w15:docId w15:val="{633131CE-DE39-4AC5-BA5F-8CA53356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564"/>
    <w:pPr>
      <w:widowControl w:val="0"/>
      <w:spacing w:after="200" w:line="276" w:lineRule="auto"/>
    </w:pPr>
    <w:rPr>
      <w:rFonts w:ascii="Calibri" w:eastAsia="Calibri" w:hAnsi="Calibri" w:cs="Times New Roman"/>
      <w:kern w:val="0"/>
      <w:sz w:val="22"/>
      <w:szCs w:val="22"/>
      <w14:ligatures w14:val="none"/>
    </w:rPr>
  </w:style>
  <w:style w:type="paragraph" w:styleId="Naslov1">
    <w:name w:val="heading 1"/>
    <w:basedOn w:val="Normal"/>
    <w:next w:val="Normal"/>
    <w:link w:val="Naslov1Char"/>
    <w:uiPriority w:val="9"/>
    <w:qFormat/>
    <w:rsid w:val="00951564"/>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951564"/>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951564"/>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951564"/>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Naslov5">
    <w:name w:val="heading 5"/>
    <w:basedOn w:val="Normal"/>
    <w:next w:val="Normal"/>
    <w:link w:val="Naslov5Char"/>
    <w:uiPriority w:val="9"/>
    <w:semiHidden/>
    <w:unhideWhenUsed/>
    <w:qFormat/>
    <w:rsid w:val="00951564"/>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Naslov6">
    <w:name w:val="heading 6"/>
    <w:basedOn w:val="Normal"/>
    <w:next w:val="Normal"/>
    <w:link w:val="Naslov6Char"/>
    <w:uiPriority w:val="9"/>
    <w:semiHidden/>
    <w:unhideWhenUsed/>
    <w:qFormat/>
    <w:rsid w:val="00951564"/>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Naslov7">
    <w:name w:val="heading 7"/>
    <w:basedOn w:val="Normal"/>
    <w:next w:val="Normal"/>
    <w:link w:val="Naslov7Char"/>
    <w:uiPriority w:val="9"/>
    <w:semiHidden/>
    <w:unhideWhenUsed/>
    <w:qFormat/>
    <w:rsid w:val="00951564"/>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Naslov8">
    <w:name w:val="heading 8"/>
    <w:basedOn w:val="Normal"/>
    <w:next w:val="Normal"/>
    <w:link w:val="Naslov8Char"/>
    <w:uiPriority w:val="9"/>
    <w:semiHidden/>
    <w:unhideWhenUsed/>
    <w:qFormat/>
    <w:rsid w:val="00951564"/>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Naslov9">
    <w:name w:val="heading 9"/>
    <w:basedOn w:val="Normal"/>
    <w:next w:val="Normal"/>
    <w:link w:val="Naslov9Char"/>
    <w:uiPriority w:val="9"/>
    <w:semiHidden/>
    <w:unhideWhenUsed/>
    <w:qFormat/>
    <w:rsid w:val="00951564"/>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5156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95156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95156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95156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95156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95156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5156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5156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51564"/>
    <w:rPr>
      <w:rFonts w:eastAsiaTheme="majorEastAsia" w:cstheme="majorBidi"/>
      <w:color w:val="272727" w:themeColor="text1" w:themeTint="D8"/>
    </w:rPr>
  </w:style>
  <w:style w:type="paragraph" w:styleId="Naslov">
    <w:name w:val="Title"/>
    <w:basedOn w:val="Normal"/>
    <w:next w:val="Normal"/>
    <w:link w:val="NaslovChar"/>
    <w:uiPriority w:val="10"/>
    <w:qFormat/>
    <w:rsid w:val="00951564"/>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95156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51564"/>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95156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51564"/>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tChar">
    <w:name w:val="Citat Char"/>
    <w:basedOn w:val="Zadanifontodlomka"/>
    <w:link w:val="Citat"/>
    <w:uiPriority w:val="29"/>
    <w:rsid w:val="00951564"/>
    <w:rPr>
      <w:i/>
      <w:iCs/>
      <w:color w:val="404040" w:themeColor="text1" w:themeTint="BF"/>
    </w:rPr>
  </w:style>
  <w:style w:type="paragraph" w:styleId="Odlomakpopisa">
    <w:name w:val="List Paragraph"/>
    <w:basedOn w:val="Normal"/>
    <w:uiPriority w:val="34"/>
    <w:qFormat/>
    <w:rsid w:val="00951564"/>
    <w:pPr>
      <w:widowControl/>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Jakoisticanje">
    <w:name w:val="Intense Emphasis"/>
    <w:basedOn w:val="Zadanifontodlomka"/>
    <w:uiPriority w:val="21"/>
    <w:qFormat/>
    <w:rsid w:val="00951564"/>
    <w:rPr>
      <w:i/>
      <w:iCs/>
      <w:color w:val="0F4761" w:themeColor="accent1" w:themeShade="BF"/>
    </w:rPr>
  </w:style>
  <w:style w:type="paragraph" w:styleId="Naglaencitat">
    <w:name w:val="Intense Quote"/>
    <w:basedOn w:val="Normal"/>
    <w:next w:val="Normal"/>
    <w:link w:val="NaglaencitatChar"/>
    <w:uiPriority w:val="30"/>
    <w:qFormat/>
    <w:rsid w:val="00951564"/>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NaglaencitatChar">
    <w:name w:val="Naglašen citat Char"/>
    <w:basedOn w:val="Zadanifontodlomka"/>
    <w:link w:val="Naglaencitat"/>
    <w:uiPriority w:val="30"/>
    <w:rsid w:val="00951564"/>
    <w:rPr>
      <w:i/>
      <w:iCs/>
      <w:color w:val="0F4761" w:themeColor="accent1" w:themeShade="BF"/>
    </w:rPr>
  </w:style>
  <w:style w:type="character" w:styleId="Istaknutareferenca">
    <w:name w:val="Intense Reference"/>
    <w:basedOn w:val="Zadanifontodlomka"/>
    <w:uiPriority w:val="32"/>
    <w:qFormat/>
    <w:rsid w:val="009515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Rimay</dc:creator>
  <cp:keywords/>
  <dc:description/>
  <cp:lastModifiedBy>Tatjana Tkalčević</cp:lastModifiedBy>
  <cp:revision>5</cp:revision>
  <cp:lastPrinted>2026-07-06T11:00:00Z</cp:lastPrinted>
  <dcterms:created xsi:type="dcterms:W3CDTF">2026-07-03T11:33:00Z</dcterms:created>
  <dcterms:modified xsi:type="dcterms:W3CDTF">2026-07-09T06:06:00Z</dcterms:modified>
</cp:coreProperties>
</file>