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+*yqw*jqj*owc*Afu*ugB*dzb*Adx*xEB*tvt*uzj*zew*-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+*eDs*lyd*lyd*lyd*lyd*zdo*iCa*pzc*Dci*Bsq*zfE*-</w:t>
            </w:r>
            <w:r>
              <w:rPr>
                <w:rFonts w:ascii="PDF417x" w:hAnsi="PDF417x"/>
                <w:sz w:val="24"/>
                <w:szCs w:val="24"/>
              </w:rPr>
              <w:br/>
              <w:t>+*ftw*Dgc*DaC*gis*Drq*Cyy*CBE*skr*Ckc*cas*onA*-</w:t>
            </w:r>
            <w:r>
              <w:rPr>
                <w:rFonts w:ascii="PDF417x" w:hAnsi="PDF417x"/>
                <w:sz w:val="24"/>
                <w:szCs w:val="24"/>
              </w:rPr>
              <w:br/>
              <w:t>+*ftA*jps*dyg*sqc*sll*jtg*roz*ysv*xaa*lnu*uws*-</w:t>
            </w:r>
            <w:r>
              <w:rPr>
                <w:rFonts w:ascii="PDF417x" w:hAnsi="PDF417x"/>
                <w:sz w:val="24"/>
                <w:szCs w:val="24"/>
              </w:rPr>
              <w:br/>
              <w:t>+*xjq*qty*hBs*uny*Alj*bij*nCy*rmD*ruk*aki*uzq*-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2217C354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500-02/25-01/3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2103-4-02-26-18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19.03.2026.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A50B144" w14:textId="3E4FC2F1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</w:rPr>
      </w:pPr>
      <w:r w:rsidRPr="00D20DDC">
        <w:rPr>
          <w:rFonts w:cstheme="minorHAnsi"/>
        </w:rPr>
        <w:t>Na temelju odredbe točke 4. Programa mjera za liječnike zaposlene na području Grada Garešnice („Službeni glasnik Grada Garešnice“, broj 3/23, 10/24 i 3/25), članka 53. Statuta Grada Garešnice („Službeni glasnik grada Garešnice“, broj 2/21 i 3/25), a sukladno Zapisniku Povjerenstva za ocijenjivanje pristiglih prijava na Javni poziv za liječnike zaposlene na području Grada Garešnice u 2026. godini, KLASA: 500-02/25-01/3, URBROJ: 2103-4-05-26-</w:t>
      </w:r>
      <w:r>
        <w:rPr>
          <w:rFonts w:cstheme="minorHAnsi"/>
        </w:rPr>
        <w:t>16</w:t>
      </w:r>
      <w:r w:rsidRPr="00D20DDC">
        <w:rPr>
          <w:rFonts w:cstheme="minorHAnsi"/>
        </w:rPr>
        <w:t xml:space="preserve"> od 1</w:t>
      </w:r>
      <w:r>
        <w:rPr>
          <w:rFonts w:cstheme="minorHAnsi"/>
        </w:rPr>
        <w:t>8</w:t>
      </w:r>
      <w:r w:rsidRPr="00D20DDC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D20DDC">
        <w:rPr>
          <w:rFonts w:cstheme="minorHAnsi"/>
        </w:rPr>
        <w:t xml:space="preserve"> 2026. godine, gradonačelnik Grada Garešnice donio je</w:t>
      </w:r>
    </w:p>
    <w:p w14:paraId="24AD4DE1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279171DA" w14:textId="77777777" w:rsidR="00D20DDC" w:rsidRPr="00D20DDC" w:rsidRDefault="00D20DDC" w:rsidP="00D20DDC">
      <w:pPr>
        <w:tabs>
          <w:tab w:val="left" w:pos="3976"/>
        </w:tabs>
        <w:jc w:val="center"/>
        <w:rPr>
          <w:rFonts w:cstheme="minorHAnsi"/>
          <w:b/>
          <w:bCs/>
          <w:noProof w:val="0"/>
        </w:rPr>
      </w:pPr>
      <w:bookmarkStart w:id="1" w:name="_Hlk193801750"/>
    </w:p>
    <w:p w14:paraId="11C98C1E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D20DDC">
        <w:rPr>
          <w:rFonts w:cstheme="minorHAnsi"/>
          <w:b/>
          <w:bCs/>
        </w:rPr>
        <w:t>O D L U K A</w:t>
      </w:r>
    </w:p>
    <w:p w14:paraId="7C111F28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D20DDC">
        <w:rPr>
          <w:rFonts w:cstheme="minorHAnsi"/>
          <w:b/>
          <w:bCs/>
        </w:rPr>
        <w:t>kojom se utvrđuje kandidat</w:t>
      </w:r>
    </w:p>
    <w:p w14:paraId="37E52D94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D20DDC">
        <w:rPr>
          <w:rFonts w:cstheme="minorHAnsi"/>
          <w:b/>
          <w:bCs/>
        </w:rPr>
        <w:t xml:space="preserve"> za dodjelu nagrade liječnicima u prvoj godini rada zaposlenima na području Grada Garešnice</w:t>
      </w:r>
    </w:p>
    <w:p w14:paraId="6E125DE8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</w:rPr>
      </w:pPr>
    </w:p>
    <w:p w14:paraId="51A970A3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spacing w:before="240"/>
        <w:jc w:val="center"/>
        <w:rPr>
          <w:rFonts w:cstheme="minorHAnsi"/>
          <w:b/>
        </w:rPr>
      </w:pPr>
      <w:r w:rsidRPr="00D20DDC">
        <w:rPr>
          <w:rFonts w:cstheme="minorHAnsi"/>
          <w:b/>
        </w:rPr>
        <w:t>I.</w:t>
      </w:r>
    </w:p>
    <w:p w14:paraId="6C52F1A8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D20DDC">
        <w:rPr>
          <w:rFonts w:cstheme="minorHAnsi"/>
        </w:rPr>
        <w:t xml:space="preserve">Ovom Odlukom utvrđuje se kandidat za dodjelu nagrade liječnicima u prvoj godini rada zaposlenima na području Grada Garešnice, sukladno </w:t>
      </w:r>
      <w:r w:rsidRPr="00D20DDC">
        <w:rPr>
          <w:rStyle w:val="Naglaeno"/>
          <w:rFonts w:cstheme="minorHAnsi"/>
        </w:rPr>
        <w:t>Mjeri 1.2. Programa mjera za liječnike zaposlene na području Grada Garešnice</w:t>
      </w:r>
      <w:r w:rsidRPr="00D20DDC">
        <w:rPr>
          <w:rFonts w:cstheme="minorHAnsi"/>
        </w:rPr>
        <w:t>, kako slijedi: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2893"/>
        <w:gridCol w:w="3207"/>
      </w:tblGrid>
      <w:tr w:rsidR="00D20DDC" w:rsidRPr="00D20DDC" w14:paraId="36F2C41C" w14:textId="77777777" w:rsidTr="00D20DDC"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F12" w14:textId="77777777" w:rsidR="00D20DDC" w:rsidRPr="00D20DDC" w:rsidRDefault="00D20DDC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D20DDC">
              <w:rPr>
                <w:rFonts w:cstheme="minorHAnsi"/>
                <w:b/>
              </w:rPr>
              <w:t xml:space="preserve">     Ime i prezime</w:t>
            </w:r>
          </w:p>
          <w:p w14:paraId="390214E4" w14:textId="77777777" w:rsidR="00D20DDC" w:rsidRPr="00D20DDC" w:rsidRDefault="00D20DDC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3005" w14:textId="77777777" w:rsidR="00D20DDC" w:rsidRPr="00D20DDC" w:rsidRDefault="00D20DDC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D20DDC">
              <w:rPr>
                <w:rFonts w:cstheme="minorHAnsi"/>
                <w:b/>
              </w:rPr>
              <w:t>OIB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E458" w14:textId="77777777" w:rsidR="00D20DDC" w:rsidRPr="00D20DDC" w:rsidRDefault="00D20DDC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D20DDC">
              <w:rPr>
                <w:rFonts w:cstheme="minorHAnsi"/>
                <w:b/>
              </w:rPr>
              <w:t xml:space="preserve">Adresa </w:t>
            </w:r>
          </w:p>
        </w:tc>
      </w:tr>
      <w:tr w:rsidR="00D20DDC" w:rsidRPr="00D20DDC" w14:paraId="5BB91E21" w14:textId="77777777" w:rsidTr="00D20DDC"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C3C" w14:textId="220AD504" w:rsidR="00D20DDC" w:rsidRPr="00D20DDC" w:rsidRDefault="00D20DDC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NIKOLA KOLARIĆ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A6E8" w14:textId="45F2D51B" w:rsidR="00D20DDC" w:rsidRPr="00D20DDC" w:rsidRDefault="00C17A17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D318" w14:textId="100BC1A9" w:rsidR="00D20DDC" w:rsidRPr="00D20DDC" w:rsidRDefault="00C17A17">
            <w:pPr>
              <w:widowControl w:val="0"/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67C5ACBB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b/>
        </w:rPr>
      </w:pPr>
    </w:p>
    <w:p w14:paraId="25806C7C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b/>
        </w:rPr>
      </w:pPr>
    </w:p>
    <w:p w14:paraId="4ACE8FC3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</w:rPr>
      </w:pPr>
      <w:r w:rsidRPr="00D20DDC">
        <w:rPr>
          <w:rFonts w:cstheme="minorHAnsi"/>
          <w:b/>
        </w:rPr>
        <w:t>II.</w:t>
      </w:r>
      <w:r w:rsidRPr="00D20DDC">
        <w:rPr>
          <w:rFonts w:cstheme="minorHAnsi"/>
        </w:rPr>
        <w:t xml:space="preserve">  </w:t>
      </w:r>
    </w:p>
    <w:p w14:paraId="716E06F3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  <w:noProof w:val="0"/>
        </w:rPr>
      </w:pPr>
      <w:r w:rsidRPr="00D20DDC">
        <w:rPr>
          <w:rFonts w:cstheme="minorHAnsi"/>
        </w:rPr>
        <w:t xml:space="preserve">S kandidatom iz točke I. ove Odluke sklopit će se </w:t>
      </w:r>
      <w:r w:rsidRPr="00D20DDC">
        <w:rPr>
          <w:rStyle w:val="Naglaeno"/>
          <w:rFonts w:cstheme="minorHAnsi"/>
        </w:rPr>
        <w:t>ugovor o dodjeli jednokratne novčane naknade</w:t>
      </w:r>
      <w:r w:rsidRPr="00D20DDC">
        <w:rPr>
          <w:rFonts w:cstheme="minorHAnsi"/>
        </w:rPr>
        <w:t>, u skladu s Programom mjera za liječnike zaposlene na području Grada Garešnice („Službeni glasnik Grada Garešnice“, broj 3/23, 10/24 i 3/25).</w:t>
      </w:r>
    </w:p>
    <w:p w14:paraId="250D93B0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b/>
        </w:rPr>
      </w:pPr>
    </w:p>
    <w:p w14:paraId="14E780B6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  <w:b/>
        </w:rPr>
      </w:pPr>
    </w:p>
    <w:p w14:paraId="10417B52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center"/>
        <w:rPr>
          <w:rFonts w:cstheme="minorHAnsi"/>
          <w:b/>
        </w:rPr>
      </w:pPr>
      <w:r w:rsidRPr="00D20DDC">
        <w:rPr>
          <w:rFonts w:cstheme="minorHAnsi"/>
          <w:b/>
        </w:rPr>
        <w:t>III.</w:t>
      </w:r>
    </w:p>
    <w:p w14:paraId="3B24AAEB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jc w:val="both"/>
        <w:rPr>
          <w:rFonts w:cstheme="minorHAnsi"/>
        </w:rPr>
      </w:pPr>
      <w:r w:rsidRPr="00D20DDC">
        <w:rPr>
          <w:rFonts w:cstheme="minorHAnsi"/>
        </w:rPr>
        <w:t>Ova Odluka stupa na snagu danom donošenja, a objavit će se na službenim stranicama Grada Garešnice.</w:t>
      </w:r>
    </w:p>
    <w:p w14:paraId="08BDC0B5" w14:textId="77777777" w:rsidR="00D20DDC" w:rsidRPr="00D20DDC" w:rsidRDefault="00D20DDC" w:rsidP="00D20DDC">
      <w:pPr>
        <w:tabs>
          <w:tab w:val="left" w:pos="3976"/>
        </w:tabs>
        <w:rPr>
          <w:rFonts w:cstheme="minorHAnsi"/>
          <w:noProof w:val="0"/>
        </w:rPr>
      </w:pPr>
    </w:p>
    <w:p w14:paraId="7296903B" w14:textId="77777777" w:rsidR="00D20DDC" w:rsidRPr="00D20DDC" w:rsidRDefault="00D20DDC" w:rsidP="00D20DDC">
      <w:pPr>
        <w:tabs>
          <w:tab w:val="left" w:pos="3976"/>
        </w:tabs>
        <w:rPr>
          <w:rFonts w:cstheme="minorHAnsi"/>
          <w:noProof w:val="0"/>
        </w:rPr>
      </w:pPr>
    </w:p>
    <w:p w14:paraId="15281548" w14:textId="77777777" w:rsidR="00D20DDC" w:rsidRPr="00D20DDC" w:rsidRDefault="00D20DDC" w:rsidP="00D20DDC">
      <w:pPr>
        <w:tabs>
          <w:tab w:val="left" w:pos="3976"/>
        </w:tabs>
        <w:rPr>
          <w:rFonts w:cstheme="minorHAnsi"/>
          <w:noProof w:val="0"/>
        </w:rPr>
      </w:pPr>
    </w:p>
    <w:p w14:paraId="3DC529B9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ind w:left="360" w:right="426"/>
        <w:rPr>
          <w:rFonts w:cstheme="minorHAnsi"/>
          <w:b/>
        </w:rPr>
      </w:pPr>
      <w:r w:rsidRPr="00D20DDC">
        <w:rPr>
          <w:rFonts w:cstheme="minorHAnsi"/>
          <w:b/>
        </w:rPr>
        <w:t xml:space="preserve">                                                                                                             </w:t>
      </w:r>
      <w:r w:rsidRPr="00D20DDC">
        <w:rPr>
          <w:rFonts w:cstheme="minorHAnsi"/>
          <w:b/>
        </w:rPr>
        <w:tab/>
        <w:t xml:space="preserve">           GRADONAČELNIK</w:t>
      </w:r>
    </w:p>
    <w:p w14:paraId="4FDE6B62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</w:rPr>
      </w:pPr>
      <w:r w:rsidRPr="00D20DDC">
        <w:rPr>
          <w:rFonts w:cstheme="minorHAnsi"/>
        </w:rPr>
        <w:t xml:space="preserve">                                                                                                                        Josip Bilandžija, dipl.ing.šum.</w:t>
      </w:r>
    </w:p>
    <w:bookmarkEnd w:id="1"/>
    <w:p w14:paraId="22CA6BE4" w14:textId="77777777" w:rsidR="00D20DDC" w:rsidRPr="00D20DDC" w:rsidRDefault="00D20DDC" w:rsidP="00D20DDC">
      <w:pPr>
        <w:widowControl w:val="0"/>
        <w:tabs>
          <w:tab w:val="left" w:pos="3976"/>
        </w:tabs>
        <w:autoSpaceDE w:val="0"/>
        <w:autoSpaceDN w:val="0"/>
        <w:adjustRightInd w:val="0"/>
        <w:rPr>
          <w:rFonts w:cstheme="minorHAnsi"/>
        </w:rPr>
      </w:pPr>
      <w:r w:rsidRPr="00D20DDC">
        <w:rPr>
          <w:rFonts w:cstheme="minorHAnsi"/>
          <w:b/>
        </w:rPr>
        <w:t xml:space="preserve">                                                              </w:t>
      </w:r>
      <w:r w:rsidRPr="00D20DDC">
        <w:rPr>
          <w:rFonts w:cstheme="minorHAnsi"/>
        </w:rPr>
        <w:t xml:space="preserve">                                                               </w:t>
      </w:r>
    </w:p>
    <w:p w14:paraId="4A99C2C6" w14:textId="77777777" w:rsidR="00D20DDC" w:rsidRPr="00D20DDC" w:rsidRDefault="00D20DDC" w:rsidP="00D20DDC">
      <w:pPr>
        <w:tabs>
          <w:tab w:val="left" w:pos="3976"/>
        </w:tabs>
        <w:rPr>
          <w:rFonts w:cstheme="minorHAnsi"/>
          <w:b/>
        </w:rPr>
      </w:pPr>
    </w:p>
    <w:p w14:paraId="07D20192" w14:textId="77777777" w:rsidR="00D20DDC" w:rsidRPr="00D20DDC" w:rsidRDefault="00D20DDC" w:rsidP="00D20DDC">
      <w:pPr>
        <w:spacing w:after="160" w:line="256" w:lineRule="auto"/>
        <w:rPr>
          <w:rFonts w:eastAsia="Times New Roman" w:cstheme="minorHAnsi"/>
          <w:noProof w:val="0"/>
        </w:rPr>
      </w:pPr>
    </w:p>
    <w:p w14:paraId="3EC4746C" w14:textId="77777777" w:rsidR="00D20DDC" w:rsidRPr="00D20DDC" w:rsidRDefault="00D20DDC" w:rsidP="00B92D0F">
      <w:pPr>
        <w:spacing w:after="160" w:line="259" w:lineRule="auto"/>
        <w:rPr>
          <w:rFonts w:eastAsia="Times New Roman" w:cstheme="minorHAnsi"/>
          <w:noProof w:val="0"/>
        </w:rPr>
      </w:pPr>
    </w:p>
    <w:sectPr w:rsidR="00D20DDC" w:rsidRPr="00D20DD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96813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BD1E3E"/>
    <w:rsid w:val="00C17A17"/>
    <w:rsid w:val="00C9578C"/>
    <w:rsid w:val="00D20DD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D20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5</cp:revision>
  <cp:lastPrinted>2014-11-26T14:09:00Z</cp:lastPrinted>
  <dcterms:created xsi:type="dcterms:W3CDTF">2023-03-02T09:52:00Z</dcterms:created>
  <dcterms:modified xsi:type="dcterms:W3CDTF">2026-03-18T08:53:00Z</dcterms:modified>
</cp:coreProperties>
</file>