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038F" w14:textId="77777777" w:rsidR="00F15F64" w:rsidRDefault="00E5478F" w:rsidP="00C61BE2">
      <w:r>
        <w:rPr>
          <w:bdr w:val="single" w:sz="4" w:space="0" w:color="auto"/>
        </w:rPr>
        <w:t xml:space="preserve"> </w:t>
      </w:r>
      <w:r w:rsidRPr="00E5478F">
        <w:rPr>
          <w:bdr w:val="single" w:sz="4" w:space="0" w:color="auto"/>
        </w:rPr>
        <w:t>Obrazac B6</w:t>
      </w:r>
      <w:r>
        <w:rPr>
          <w:bdr w:val="single" w:sz="4" w:space="0" w:color="auto"/>
        </w:rPr>
        <w:t xml:space="preserve">  </w:t>
      </w:r>
    </w:p>
    <w:p w14:paraId="31C93A73" w14:textId="77777777" w:rsidR="001B18D9" w:rsidRDefault="001B18D9" w:rsidP="001B18D9">
      <w:pPr>
        <w:spacing w:after="0"/>
      </w:pPr>
    </w:p>
    <w:p w14:paraId="0FD41BC8" w14:textId="77777777" w:rsidR="001B18D9" w:rsidRDefault="001B18D9" w:rsidP="001B18D9">
      <w:pPr>
        <w:spacing w:after="0"/>
      </w:pPr>
      <w:r>
        <w:t>(NAZIV);</w:t>
      </w:r>
    </w:p>
    <w:p w14:paraId="573A7E81" w14:textId="77777777"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14:paraId="7A13F333" w14:textId="77777777"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14:paraId="6A65F1A6" w14:textId="77777777" w:rsidR="001B18D9" w:rsidRDefault="001B18D9" w:rsidP="001B18D9">
      <w:pPr>
        <w:spacing w:after="0"/>
      </w:pPr>
      <w:r>
        <w:t>i</w:t>
      </w:r>
    </w:p>
    <w:p w14:paraId="63F44C89" w14:textId="77777777" w:rsidR="001B18D9" w:rsidRDefault="001B18D9" w:rsidP="001B18D9">
      <w:pPr>
        <w:spacing w:after="0"/>
      </w:pPr>
      <w:r>
        <w:t>(NAZIV);</w:t>
      </w:r>
    </w:p>
    <w:p w14:paraId="2E291ECE" w14:textId="77777777"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14:paraId="7A8F820D" w14:textId="77777777" w:rsidR="001B18D9" w:rsidRDefault="001B18D9" w:rsidP="001B18D9">
      <w:pPr>
        <w:spacing w:after="0"/>
      </w:pPr>
      <w:r>
        <w:t>OIB partnera:</w:t>
      </w:r>
    </w:p>
    <w:p w14:paraId="6E7D15EB" w14:textId="77777777"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14:paraId="4FBED979" w14:textId="77777777" w:rsidR="001B18D9" w:rsidRDefault="001B18D9" w:rsidP="001B18D9">
      <w:pPr>
        <w:spacing w:after="0"/>
      </w:pPr>
      <w:r>
        <w:t>….</w:t>
      </w:r>
    </w:p>
    <w:p w14:paraId="67A9CF98" w14:textId="77777777"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14:paraId="788DF5D9" w14:textId="77777777" w:rsidR="001B18D9" w:rsidRDefault="001B18D9" w:rsidP="001B18D9">
      <w:pPr>
        <w:spacing w:after="0"/>
      </w:pPr>
    </w:p>
    <w:p w14:paraId="791D7ACB" w14:textId="77777777" w:rsidR="001B18D9" w:rsidRDefault="001B18D9" w:rsidP="001B18D9">
      <w:pPr>
        <w:spacing w:after="0"/>
      </w:pPr>
      <w:r>
        <w:t>sklapaju</w:t>
      </w:r>
    </w:p>
    <w:p w14:paraId="7AFCAC69" w14:textId="77777777" w:rsidR="00E67549" w:rsidRDefault="00E67549" w:rsidP="001B18D9">
      <w:pPr>
        <w:spacing w:after="0"/>
      </w:pPr>
    </w:p>
    <w:p w14:paraId="4A6F4349" w14:textId="77777777"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  <w:r w:rsidRPr="00AA12CA">
        <w:rPr>
          <w:b/>
        </w:rPr>
        <w:t xml:space="preserve"> </w:t>
      </w:r>
    </w:p>
    <w:p w14:paraId="29752D33" w14:textId="77777777"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14:paraId="0F53C3AA" w14:textId="77777777" w:rsidR="001B18D9" w:rsidRDefault="001B18D9" w:rsidP="001B18D9">
      <w:pPr>
        <w:spacing w:after="0"/>
        <w:jc w:val="center"/>
      </w:pPr>
      <w:r>
        <w:t xml:space="preserve">u okviru </w:t>
      </w:r>
      <w:r w:rsidR="008D2A7C">
        <w:t>natječaja</w:t>
      </w:r>
    </w:p>
    <w:p w14:paraId="1B8604D6" w14:textId="77777777" w:rsidR="001B18D9" w:rsidRDefault="001B18D9" w:rsidP="001B18D9">
      <w:pPr>
        <w:spacing w:after="0"/>
        <w:jc w:val="center"/>
        <w:rPr>
          <w:b/>
        </w:rPr>
      </w:pPr>
      <w:r w:rsidRPr="008D2A7C">
        <w:rPr>
          <w:b/>
          <w:highlight w:val="lightGray"/>
        </w:rPr>
        <w:t>(</w:t>
      </w:r>
      <w:r w:rsidR="008D2A7C" w:rsidRPr="008D2A7C">
        <w:rPr>
          <w:b/>
          <w:highlight w:val="lightGray"/>
        </w:rPr>
        <w:t>Natječaj</w:t>
      </w:r>
      <w:r w:rsidR="00D82AF3" w:rsidRPr="008D2A7C">
        <w:rPr>
          <w:b/>
          <w:highlight w:val="lightGray"/>
        </w:rPr>
        <w:t xml:space="preserve"> </w:t>
      </w:r>
      <w:r w:rsidR="00D82AF3" w:rsidRPr="008D2A7C">
        <w:rPr>
          <w:b/>
          <w:highlight w:val="lightGray"/>
          <w:shd w:val="clear" w:color="auto" w:fill="D9D9D9" w:themeFill="background1" w:themeFillShade="D9"/>
        </w:rPr>
        <w:t>XY</w:t>
      </w:r>
      <w:r w:rsidRPr="008D2A7C">
        <w:rPr>
          <w:b/>
          <w:highlight w:val="lightGray"/>
          <w:shd w:val="clear" w:color="auto" w:fill="D9D9D9" w:themeFill="background1" w:themeFillShade="D9"/>
        </w:rPr>
        <w:t>)</w:t>
      </w:r>
    </w:p>
    <w:p w14:paraId="7F74426E" w14:textId="77777777" w:rsidR="000363D6" w:rsidRDefault="000363D6" w:rsidP="001B18D9">
      <w:pPr>
        <w:spacing w:after="0"/>
        <w:jc w:val="center"/>
      </w:pPr>
    </w:p>
    <w:p w14:paraId="2A257B1C" w14:textId="77777777"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14:paraId="7AF0B277" w14:textId="77777777"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14:paraId="7EFB8280" w14:textId="77777777"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14:paraId="11CA71B2" w14:textId="77777777" w:rsidR="000363D6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8D2A7C">
        <w:rPr>
          <w:highlight w:val="lightGray"/>
          <w:shd w:val="clear" w:color="auto" w:fill="D9D9D9" w:themeFill="background1" w:themeFillShade="D9"/>
        </w:rPr>
        <w:t xml:space="preserve">NAZIV </w:t>
      </w:r>
      <w:r w:rsidR="00BC6F9B" w:rsidRPr="008D2A7C">
        <w:rPr>
          <w:highlight w:val="lightGray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895982">
        <w:t xml:space="preserve">natječaja </w:t>
      </w:r>
      <w:r w:rsidR="00895982" w:rsidRPr="00895982">
        <w:rPr>
          <w:highlight w:val="lightGray"/>
        </w:rPr>
        <w:t>[</w:t>
      </w:r>
      <w:r w:rsidR="00895982">
        <w:rPr>
          <w:highlight w:val="lightGray"/>
        </w:rPr>
        <w:t>Natječaj</w:t>
      </w:r>
      <w:r w:rsidR="004A02F0" w:rsidRPr="00895982">
        <w:rPr>
          <w:highlight w:val="lightGray"/>
        </w:rPr>
        <w:t xml:space="preserve"> </w:t>
      </w:r>
      <w:r w:rsidR="004A02F0" w:rsidRPr="00895982">
        <w:rPr>
          <w:highlight w:val="lightGray"/>
          <w:shd w:val="clear" w:color="auto" w:fill="D9D9D9" w:themeFill="background1" w:themeFillShade="D9"/>
        </w:rPr>
        <w:t>XY</w:t>
      </w:r>
      <w:r w:rsidRPr="00895982">
        <w:rPr>
          <w:highlight w:val="lightGray"/>
        </w:rPr>
        <w:t xml:space="preserve">) (u nastavku: </w:t>
      </w:r>
      <w:r w:rsidR="00895982">
        <w:rPr>
          <w:highlight w:val="lightGray"/>
        </w:rPr>
        <w:t>Natječaj</w:t>
      </w:r>
      <w:r w:rsidR="00895982" w:rsidRPr="00895982">
        <w:rPr>
          <w:highlight w:val="lightGray"/>
        </w:rPr>
        <w:t>]</w:t>
      </w:r>
      <w:r w:rsidR="00895982">
        <w:t>;</w:t>
      </w:r>
    </w:p>
    <w:p w14:paraId="1E78839F" w14:textId="77777777"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 w:rsidR="0000622D">
        <w:t>;</w:t>
      </w:r>
    </w:p>
    <w:p w14:paraId="105E28F5" w14:textId="77777777" w:rsidR="0000622D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</w:t>
      </w:r>
      <w:r w:rsidR="008D2A7C">
        <w:t>okviru natječaja XY</w:t>
      </w:r>
      <w:r w:rsidR="0000622D">
        <w:t>;</w:t>
      </w:r>
    </w:p>
    <w:p w14:paraId="0755E958" w14:textId="77777777"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</w:t>
      </w:r>
      <w:r w:rsidR="00EF2229">
        <w:t xml:space="preserve">financiranja </w:t>
      </w:r>
      <w:r w:rsidR="00D91B50">
        <w:t>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D91B50">
        <w:t xml:space="preserve"> 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 te se njega mora pridržavati</w:t>
      </w:r>
      <w:r w:rsidR="0000622D">
        <w:t>;</w:t>
      </w:r>
    </w:p>
    <w:p w14:paraId="05E57A23" w14:textId="77777777"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14:paraId="4F8B47C9" w14:textId="77777777"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14:paraId="2D4DD744" w14:textId="77777777"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14:paraId="1E481F1A" w14:textId="77777777"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14:paraId="4FDDE24A" w14:textId="77777777" w:rsidR="0000622D" w:rsidRDefault="00AA12CA" w:rsidP="002F4D8F">
      <w:pPr>
        <w:spacing w:after="0"/>
        <w:jc w:val="both"/>
      </w:pPr>
      <w:r>
        <w:t>Predmet ovog Sporazuma je provedba</w:t>
      </w:r>
      <w:r w:rsidR="00C4070A">
        <w:t xml:space="preserve"> </w:t>
      </w:r>
      <w:r w:rsidR="00BC6F9B">
        <w:t>projekta</w:t>
      </w:r>
      <w:r>
        <w:t xml:space="preserve"> </w:t>
      </w:r>
      <w:r w:rsidRPr="002F4D8F">
        <w:rPr>
          <w:highlight w:val="lightGray"/>
          <w:shd w:val="clear" w:color="auto" w:fill="D9D9D9" w:themeFill="background1" w:themeFillShade="D9"/>
        </w:rPr>
        <w:t>XY</w:t>
      </w:r>
      <w:r>
        <w:t xml:space="preserve"> u okviru </w:t>
      </w:r>
      <w:r w:rsidR="008D2A7C">
        <w:t xml:space="preserve">natječaja </w:t>
      </w:r>
      <w:r w:rsidR="008D2A7C" w:rsidRPr="002F4D8F">
        <w:rPr>
          <w:highlight w:val="lightGray"/>
        </w:rPr>
        <w:t>XY</w:t>
      </w:r>
      <w:r>
        <w:t>;</w:t>
      </w:r>
    </w:p>
    <w:p w14:paraId="0E3F136B" w14:textId="77777777" w:rsidR="00AA12CA" w:rsidRDefault="00AA12CA" w:rsidP="00903673">
      <w:pPr>
        <w:spacing w:after="0" w:line="240" w:lineRule="auto"/>
      </w:pPr>
    </w:p>
    <w:p w14:paraId="24D89DE1" w14:textId="77777777"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t>Članak 3.</w:t>
      </w:r>
    </w:p>
    <w:p w14:paraId="252D8872" w14:textId="77777777"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14:paraId="2B9E158A" w14:textId="325AF823" w:rsidR="00855067" w:rsidRDefault="00AA12CA" w:rsidP="00D43D29">
      <w:pPr>
        <w:spacing w:after="0"/>
      </w:pPr>
      <w:r>
        <w:t>Cilj</w:t>
      </w:r>
      <w:r w:rsidR="001E6B23">
        <w:t>evi</w:t>
      </w:r>
      <w:r>
        <w:t xml:space="preserve"> </w:t>
      </w:r>
      <w:r w:rsidR="00BC6F9B">
        <w:t>projekta</w:t>
      </w:r>
      <w:r w:rsidR="00FD0D9C">
        <w:t xml:space="preserve"> su </w:t>
      </w:r>
      <w:r w:rsidR="00FD0D9C" w:rsidRPr="002F4D8F">
        <w:rPr>
          <w:highlight w:val="lightGray"/>
          <w:shd w:val="clear" w:color="auto" w:fill="D9D9D9" w:themeFill="background1" w:themeFillShade="D9"/>
        </w:rPr>
        <w:t>XY</w:t>
      </w:r>
    </w:p>
    <w:p w14:paraId="6AAD0F6B" w14:textId="77777777"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lastRenderedPageBreak/>
        <w:t>Članak 4.</w:t>
      </w:r>
    </w:p>
    <w:p w14:paraId="0C35763C" w14:textId="77777777"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14:paraId="7A0580A9" w14:textId="77777777"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14:paraId="4025BB52" w14:textId="77777777"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14:paraId="0290103C" w14:textId="77777777"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14:paraId="6BCB804C" w14:textId="77777777"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14:paraId="7905CDC8" w14:textId="77777777"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14:paraId="6EB47142" w14:textId="77777777"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14:paraId="1B69D7B5" w14:textId="77777777" w:rsidR="001E6B23" w:rsidRDefault="001E6B23" w:rsidP="002F4D8F">
      <w:pPr>
        <w:pStyle w:val="Odlomakpopisa"/>
        <w:spacing w:after="0" w:line="240" w:lineRule="auto"/>
        <w:ind w:left="1082"/>
      </w:pPr>
    </w:p>
    <w:p w14:paraId="4684EF6E" w14:textId="77777777"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14:paraId="74E21D09" w14:textId="77777777"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proofErr w:type="spellStart"/>
      <w:r w:rsidRPr="005C7884">
        <w:rPr>
          <w:shd w:val="clear" w:color="auto" w:fill="D9D9D9" w:themeFill="background1" w:themeFillShade="D9"/>
        </w:rPr>
        <w:t>xy</w:t>
      </w:r>
      <w:proofErr w:type="spellEnd"/>
      <w:r>
        <w:t>)</w:t>
      </w:r>
    </w:p>
    <w:p w14:paraId="2180C673" w14:textId="77777777"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proofErr w:type="spellStart"/>
      <w:r w:rsidRPr="005C7884">
        <w:rPr>
          <w:shd w:val="clear" w:color="auto" w:fill="D9D9D9" w:themeFill="background1" w:themeFillShade="D9"/>
        </w:rPr>
        <w:t>xy</w:t>
      </w:r>
      <w:proofErr w:type="spellEnd"/>
      <w:r>
        <w:t>)</w:t>
      </w:r>
    </w:p>
    <w:p w14:paraId="6449FE12" w14:textId="77777777"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14:paraId="05A4DFA5" w14:textId="77777777"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BC6F9B">
        <w:t>projekta</w:t>
      </w:r>
      <w:r>
        <w:t xml:space="preserve"> koji je </w:t>
      </w:r>
      <w:r w:rsidR="00370357">
        <w:t>sastavni dio</w:t>
      </w:r>
      <w:r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>
        <w:t>.</w:t>
      </w:r>
    </w:p>
    <w:p w14:paraId="21246E06" w14:textId="77777777" w:rsidR="002F79D9" w:rsidRPr="00903673" w:rsidRDefault="002F79D9" w:rsidP="002F79D9">
      <w:pPr>
        <w:spacing w:after="0" w:line="240" w:lineRule="auto"/>
        <w:rPr>
          <w:b/>
        </w:rPr>
      </w:pPr>
    </w:p>
    <w:p w14:paraId="0D9D8EAF" w14:textId="77777777"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14:paraId="70779362" w14:textId="77777777"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14:paraId="365DFF34" w14:textId="77777777"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E447AC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14:paraId="4F14373F" w14:textId="77777777"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14:paraId="55983F0E" w14:textId="77777777"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14:paraId="4CB7EDC0" w14:textId="77777777" w:rsidR="00523D5D" w:rsidRDefault="00523D5D" w:rsidP="00523D5D">
      <w:pPr>
        <w:spacing w:after="0" w:line="240" w:lineRule="auto"/>
      </w:pPr>
    </w:p>
    <w:p w14:paraId="4728CDA5" w14:textId="77777777"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14:paraId="03660631" w14:textId="77777777"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14:paraId="7C0831B5" w14:textId="77777777"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14:paraId="6167D786" w14:textId="77777777"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14:paraId="67C429BC" w14:textId="77777777"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8B1617">
        <w:t>projekta</w:t>
      </w:r>
      <w:r w:rsidR="00202843">
        <w:t xml:space="preserve"> koji su potpisali svi P</w:t>
      </w:r>
      <w:r w:rsidR="000B7374">
        <w:t>artneri</w:t>
      </w:r>
      <w:r w:rsidR="00F378AE">
        <w:t xml:space="preserve"> </w:t>
      </w:r>
      <w:r w:rsidR="00F378AE" w:rsidRPr="00F378AE">
        <w:t>[</w:t>
      </w:r>
      <w:r w:rsidR="00F378AE" w:rsidRPr="00F378AE">
        <w:rPr>
          <w:highlight w:val="lightGray"/>
        </w:rPr>
        <w:t>davatelju financijskih sredstava</w:t>
      </w:r>
      <w:r w:rsidR="00F378AE" w:rsidRPr="00F378AE">
        <w:t>]</w:t>
      </w:r>
      <w:r w:rsidR="000B7374">
        <w:t>;</w:t>
      </w:r>
    </w:p>
    <w:p w14:paraId="6B820D60" w14:textId="77777777"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14:paraId="77481448" w14:textId="77777777"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14:paraId="233F0A77" w14:textId="77777777" w:rsidR="00E64C5A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B255FE">
        <w:rPr>
          <w:highlight w:val="lightGray"/>
          <w:shd w:val="clear" w:color="auto" w:fill="D9D9D9" w:themeFill="background1" w:themeFillShade="D9"/>
        </w:rPr>
        <w:t>x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14:paraId="448137E5" w14:textId="77777777"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14:paraId="2C4A1CAA" w14:textId="77777777"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14:paraId="323A82BF" w14:textId="77777777"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14:paraId="3DAB1069" w14:textId="523096ED" w:rsidR="000E6A62" w:rsidRDefault="000E6A62" w:rsidP="000E6A62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>
        <w:t>[</w:t>
      </w:r>
      <w:r w:rsidR="00EF2229" w:rsidRPr="00F378AE">
        <w:rPr>
          <w:highlight w:val="lightGray"/>
        </w:rPr>
        <w:t>naziv</w:t>
      </w:r>
      <w:r w:rsidR="00EF2229">
        <w:t xml:space="preserve"> </w:t>
      </w:r>
      <w:r w:rsidR="00EF2229" w:rsidRPr="00F378AE">
        <w:rPr>
          <w:highlight w:val="lightGray"/>
        </w:rPr>
        <w:t>davatelja financijskih sredstava</w:t>
      </w:r>
      <w:r w:rsidR="00EF2229">
        <w:t>]</w:t>
      </w:r>
    </w:p>
    <w:p w14:paraId="66A16A1A" w14:textId="77777777"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lastRenderedPageBreak/>
        <w:t>Članak 7.</w:t>
      </w:r>
    </w:p>
    <w:p w14:paraId="59705F1B" w14:textId="77777777"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  <w:r>
        <w:rPr>
          <w:b/>
        </w:rPr>
        <w:t xml:space="preserve"> </w:t>
      </w:r>
    </w:p>
    <w:p w14:paraId="46FD6BB8" w14:textId="77777777"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14:paraId="031A54AE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t>projekta</w:t>
      </w:r>
      <w:r>
        <w:t xml:space="preserve"> u skladu s načelim</w:t>
      </w:r>
      <w:r w:rsidR="00EF2229">
        <w:t>a učinkovitosti i ekonomičnosti</w:t>
      </w:r>
      <w:r>
        <w:t>;</w:t>
      </w:r>
    </w:p>
    <w:p w14:paraId="242F3ABB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14:paraId="42ECCF29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14:paraId="11D41D5B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>;</w:t>
      </w:r>
    </w:p>
    <w:p w14:paraId="1176EE26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EF2229">
        <w:rPr>
          <w:highlight w:val="lightGray"/>
          <w:shd w:val="clear" w:color="auto" w:fill="D9D9D9" w:themeFill="background1" w:themeFillShade="D9"/>
        </w:rPr>
        <w:t>x</w:t>
      </w:r>
      <w:r w:rsidRPr="005C7884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14:paraId="1A9AE33A" w14:textId="77777777"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14:paraId="430BDD1F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8B1617">
        <w:t>projekta</w:t>
      </w:r>
      <w:r>
        <w:t>;</w:t>
      </w:r>
    </w:p>
    <w:p w14:paraId="392EB8D1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14:paraId="5074F980" w14:textId="77777777"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>
        <w:t>[</w:t>
      </w:r>
      <w:r w:rsidR="00B255FE" w:rsidRPr="00F378AE">
        <w:rPr>
          <w:highlight w:val="lightGray"/>
        </w:rPr>
        <w:t>naziv</w:t>
      </w:r>
      <w:r w:rsidR="00B255FE">
        <w:t xml:space="preserve"> </w:t>
      </w:r>
      <w:r w:rsidR="00B255FE" w:rsidRPr="00F378AE">
        <w:rPr>
          <w:highlight w:val="lightGray"/>
        </w:rPr>
        <w:t>davatelja financijskih sredstava</w:t>
      </w:r>
      <w:r w:rsidR="00B255FE">
        <w:t>]</w:t>
      </w:r>
      <w:r>
        <w:t>.</w:t>
      </w:r>
    </w:p>
    <w:p w14:paraId="32947998" w14:textId="77777777"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14:paraId="05098ABF" w14:textId="77777777"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14:paraId="5A1C82A6" w14:textId="77777777"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14:paraId="12CCFC2A" w14:textId="77777777"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>
        <w:t>[</w:t>
      </w:r>
      <w:r w:rsidR="008B181A" w:rsidRPr="00F378AE">
        <w:rPr>
          <w:highlight w:val="lightGray"/>
        </w:rPr>
        <w:t>naziv</w:t>
      </w:r>
      <w:r w:rsidR="008B181A">
        <w:t xml:space="preserve"> </w:t>
      </w:r>
      <w:r w:rsidR="008B181A" w:rsidRPr="00F378AE">
        <w:rPr>
          <w:highlight w:val="lightGray"/>
        </w:rPr>
        <w:t>davatelja financijskih sredstava</w:t>
      </w:r>
      <w:r w:rsidR="008B181A">
        <w:t xml:space="preserve">] </w:t>
      </w:r>
      <w:r w:rsidR="009C0BE6">
        <w:t xml:space="preserve">u roku od </w:t>
      </w:r>
      <w:r w:rsidR="009C0BE6"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 w:rsidR="008B181A">
        <w:t>artnerima.</w:t>
      </w:r>
    </w:p>
    <w:p w14:paraId="5CF29346" w14:textId="77777777"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14:paraId="6108D139" w14:textId="77777777"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14:paraId="2A4F6E05" w14:textId="77777777" w:rsidR="009C0BE6" w:rsidRDefault="009C0BE6" w:rsidP="009C0BE6">
      <w:pPr>
        <w:pStyle w:val="Odlomakpopisa"/>
        <w:spacing w:after="0" w:line="240" w:lineRule="auto"/>
        <w:jc w:val="center"/>
      </w:pPr>
    </w:p>
    <w:p w14:paraId="443C8863" w14:textId="77777777"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14:paraId="61491E3F" w14:textId="77777777"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14:paraId="4D1A4063" w14:textId="77777777"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14:paraId="0324E638" w14:textId="77777777" w:rsidR="00903673" w:rsidRDefault="00903673" w:rsidP="00903673">
      <w:pPr>
        <w:pStyle w:val="Odlomakpopisa"/>
        <w:spacing w:after="0" w:line="240" w:lineRule="auto"/>
        <w:jc w:val="center"/>
      </w:pPr>
    </w:p>
    <w:p w14:paraId="39A09410" w14:textId="77777777"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14:paraId="605CF99D" w14:textId="77777777"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14:paraId="69E0D7AC" w14:textId="77777777"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14:paraId="71BEC0F1" w14:textId="77777777" w:rsidR="00903673" w:rsidRDefault="00903673" w:rsidP="002F4D8F">
      <w:pPr>
        <w:spacing w:after="0" w:line="240" w:lineRule="auto"/>
        <w:jc w:val="center"/>
        <w:rPr>
          <w:b/>
        </w:rPr>
      </w:pPr>
    </w:p>
    <w:p w14:paraId="71B9AE63" w14:textId="77777777" w:rsidR="00D43D29" w:rsidRDefault="00D43D29" w:rsidP="008777FA">
      <w:pPr>
        <w:spacing w:after="0" w:line="240" w:lineRule="auto"/>
        <w:ind w:left="360"/>
        <w:jc w:val="center"/>
        <w:rPr>
          <w:b/>
        </w:rPr>
      </w:pPr>
    </w:p>
    <w:p w14:paraId="256FEDEB" w14:textId="1FB8058D"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lastRenderedPageBreak/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14:paraId="52071B4C" w14:textId="77777777"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14:paraId="75AF2506" w14:textId="77777777" w:rsidR="00E85128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</w:t>
      </w:r>
      <w:r w:rsidR="00633066">
        <w:t>vezanim uz</w:t>
      </w:r>
      <w:r w:rsidR="00E85128">
        <w:t xml:space="preserve"> </w:t>
      </w:r>
      <w:r w:rsidR="008B1617">
        <w:t>projekt</w:t>
      </w:r>
      <w:r w:rsidR="00E85128">
        <w:t>, uključujući autorska prava i prava industrijskog vlasništva.</w:t>
      </w:r>
    </w:p>
    <w:p w14:paraId="5B2C3F07" w14:textId="77777777" w:rsidR="00E85128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14:paraId="4B7AE674" w14:textId="77777777"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14:paraId="44E7D418" w14:textId="77777777"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14:paraId="0CC08266" w14:textId="77777777"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14:paraId="50574930" w14:textId="77777777"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8B1617">
        <w:t xml:space="preserve">projekt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14:paraId="3F9F90E0" w14:textId="77777777" w:rsidR="00C05118" w:rsidRDefault="00C05118" w:rsidP="009A27FE">
      <w:pPr>
        <w:pStyle w:val="Odlomakpopisa"/>
        <w:spacing w:after="0" w:line="240" w:lineRule="auto"/>
        <w:jc w:val="center"/>
      </w:pPr>
    </w:p>
    <w:p w14:paraId="6785C46E" w14:textId="77777777"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14:paraId="11CD8EC0" w14:textId="77777777"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14:paraId="15EA069D" w14:textId="77777777" w:rsidR="00C05118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14:paraId="4E0C649D" w14:textId="77777777"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14:paraId="4C7CC1FC" w14:textId="77777777" w:rsidR="005C4BE9" w:rsidRDefault="005C4BE9" w:rsidP="005C4BE9">
      <w:pPr>
        <w:spacing w:after="0" w:line="240" w:lineRule="auto"/>
        <w:jc w:val="both"/>
      </w:pPr>
    </w:p>
    <w:p w14:paraId="692AD06A" w14:textId="77777777"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14:paraId="2A8A539E" w14:textId="77777777"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14:paraId="17B69776" w14:textId="77777777"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projekta</w:t>
      </w:r>
      <w:r>
        <w:t xml:space="preserve">, osim onih prihvatljivih troškova koji su vezani za već provedene aktivnosti </w:t>
      </w:r>
      <w:r w:rsidR="008B1617">
        <w:t>projekta</w:t>
      </w:r>
      <w:r>
        <w:t xml:space="preserve">. </w:t>
      </w:r>
    </w:p>
    <w:p w14:paraId="52DD5325" w14:textId="77777777" w:rsidR="00BA7678" w:rsidRDefault="00BA7678" w:rsidP="00BA7678">
      <w:pPr>
        <w:spacing w:after="0" w:line="240" w:lineRule="auto"/>
        <w:jc w:val="both"/>
      </w:pPr>
    </w:p>
    <w:p w14:paraId="0FCBA503" w14:textId="77777777"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14:paraId="12860D27" w14:textId="77777777"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14:paraId="3BB35953" w14:textId="77777777" w:rsidR="00BA7678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 xml:space="preserve">artner mora ispunjavati 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14:paraId="6A769BEB" w14:textId="77777777"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B814EB">
        <w:t xml:space="preserve"> </w:t>
      </w:r>
      <w:r w:rsidR="00E549B4">
        <w:t xml:space="preserve"> </w:t>
      </w:r>
      <w:r w:rsidR="00B814EB">
        <w:t>nadom</w:t>
      </w:r>
      <w:r>
        <w:t>ješta 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14:paraId="63486D3F" w14:textId="6D3EFE42"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</w:t>
      </w:r>
      <w:r w:rsidR="00AE4C29">
        <w:t>i</w:t>
      </w:r>
      <w:r w:rsidR="00633066">
        <w:t xml:space="preserve">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14:paraId="6C93F2C9" w14:textId="77777777"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14:paraId="02D5EE40" w14:textId="77777777"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14:paraId="7E232D70" w14:textId="77777777" w:rsidR="00D43D29" w:rsidRDefault="00D43D29" w:rsidP="00B16CE9">
      <w:pPr>
        <w:pStyle w:val="Odlomakpopisa"/>
        <w:spacing w:after="0" w:line="240" w:lineRule="auto"/>
        <w:jc w:val="center"/>
        <w:rPr>
          <w:b/>
        </w:rPr>
      </w:pPr>
    </w:p>
    <w:p w14:paraId="741DC9DE" w14:textId="77777777" w:rsidR="00D43D29" w:rsidRDefault="00D43D29" w:rsidP="00B16CE9">
      <w:pPr>
        <w:pStyle w:val="Odlomakpopisa"/>
        <w:spacing w:after="0" w:line="240" w:lineRule="auto"/>
        <w:jc w:val="center"/>
        <w:rPr>
          <w:b/>
        </w:rPr>
      </w:pPr>
    </w:p>
    <w:p w14:paraId="7729F564" w14:textId="77777777" w:rsidR="00D43D29" w:rsidRDefault="00D43D29" w:rsidP="00B16CE9">
      <w:pPr>
        <w:pStyle w:val="Odlomakpopisa"/>
        <w:spacing w:after="0" w:line="240" w:lineRule="auto"/>
        <w:jc w:val="center"/>
        <w:rPr>
          <w:b/>
        </w:rPr>
      </w:pPr>
    </w:p>
    <w:p w14:paraId="6421D002" w14:textId="77777777"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14:paraId="0035D6DE" w14:textId="77777777"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lastRenderedPageBreak/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14:paraId="2C80A99D" w14:textId="77777777"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14:paraId="5EF7B0E5" w14:textId="77777777"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633066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6F5015" w:rsidRPr="00633066">
        <w:rPr>
          <w:highlight w:val="lightGray"/>
          <w:shd w:val="clear" w:color="auto" w:fill="D9D9D9" w:themeFill="background1" w:themeFillShade="D9"/>
        </w:rPr>
        <w:t>10</w:t>
      </w:r>
      <w:r w:rsidR="006F5015">
        <w:t xml:space="preserve"> </w:t>
      </w:r>
      <w:r w:rsidR="00CB0443">
        <w:t>dana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14:paraId="5F4A26A5" w14:textId="77777777"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14:paraId="3AB95F89" w14:textId="77777777"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14:paraId="7492CB34" w14:textId="77777777"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14:paraId="3E8A9230" w14:textId="77777777"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14:paraId="6516FE7F" w14:textId="77777777" w:rsidR="00E968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14:paraId="3E2E3DC8" w14:textId="77777777" w:rsidR="00E9683B" w:rsidRDefault="00E9683B" w:rsidP="00202843">
      <w:pPr>
        <w:pStyle w:val="Odlomakpopisa"/>
        <w:spacing w:after="0" w:line="240" w:lineRule="auto"/>
        <w:jc w:val="both"/>
      </w:pPr>
    </w:p>
    <w:p w14:paraId="0F04EDDD" w14:textId="77777777"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14:paraId="4B25E058" w14:textId="77777777"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14:paraId="071C7E7E" w14:textId="77777777" w:rsidR="00966030" w:rsidRDefault="00966030" w:rsidP="00202843">
      <w:pPr>
        <w:pStyle w:val="Odlomakpopisa"/>
        <w:spacing w:after="0" w:line="240" w:lineRule="auto"/>
        <w:jc w:val="both"/>
      </w:pPr>
    </w:p>
    <w:p w14:paraId="6B2D582D" w14:textId="77777777"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>
        <w:t xml:space="preserve"> </w:t>
      </w:r>
      <w:r w:rsidR="008B1617">
        <w:t>projekta</w:t>
      </w:r>
      <w:r>
        <w:t>.</w:t>
      </w:r>
    </w:p>
    <w:p w14:paraId="459C9D39" w14:textId="77777777"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14:paraId="24487CAF" w14:textId="77777777"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14:paraId="0BE40B69" w14:textId="77777777" w:rsidR="004E049F" w:rsidRDefault="004E049F" w:rsidP="004E049F">
      <w:pPr>
        <w:pStyle w:val="Odlomakpopisa"/>
        <w:spacing w:after="0" w:line="240" w:lineRule="auto"/>
        <w:ind w:left="1068"/>
      </w:pPr>
    </w:p>
    <w:p w14:paraId="469679B6" w14:textId="77777777"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14:paraId="15C8084C" w14:textId="77777777" w:rsidR="004E049F" w:rsidRDefault="004E049F" w:rsidP="002F4D8F">
      <w:pPr>
        <w:pStyle w:val="Odlomakpopisa"/>
        <w:spacing w:after="0" w:line="240" w:lineRule="auto"/>
        <w:ind w:left="0"/>
      </w:pPr>
    </w:p>
    <w:p w14:paraId="35F30288" w14:textId="77777777"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14:paraId="46B4FAB7" w14:textId="77777777"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14:paraId="28031A1F" w14:textId="77777777"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14:paraId="1A0DD05C" w14:textId="77777777"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14:paraId="1EFF1CA3" w14:textId="77777777" w:rsidR="004E049F" w:rsidRDefault="004E049F" w:rsidP="002F4D8F">
      <w:pPr>
        <w:pStyle w:val="Odlomakpopisa"/>
        <w:spacing w:after="0" w:line="240" w:lineRule="auto"/>
        <w:ind w:left="0"/>
      </w:pPr>
    </w:p>
    <w:p w14:paraId="3BFA4A12" w14:textId="77777777"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14:paraId="0BF85881" w14:textId="77777777" w:rsidR="004E049F" w:rsidRDefault="004E049F" w:rsidP="002F4D8F">
      <w:pPr>
        <w:pStyle w:val="Odlomakpopisa"/>
        <w:spacing w:after="0" w:line="240" w:lineRule="auto"/>
        <w:ind w:left="0"/>
      </w:pPr>
    </w:p>
    <w:p w14:paraId="5167F6AC" w14:textId="77777777"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14:paraId="1C6F0BF6" w14:textId="77777777"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14:paraId="6B2AB049" w14:textId="77777777"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14:paraId="5FB9CB24" w14:textId="77777777"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14:paraId="75B31032" w14:textId="77777777" w:rsidR="00966030" w:rsidRDefault="00966030" w:rsidP="002F4D8F">
      <w:pPr>
        <w:pStyle w:val="Odlomakpopisa"/>
        <w:spacing w:after="0" w:line="240" w:lineRule="auto"/>
        <w:ind w:left="0"/>
      </w:pPr>
    </w:p>
    <w:p w14:paraId="7181527C" w14:textId="77777777"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14:paraId="094656DC" w14:textId="77777777" w:rsidR="00966030" w:rsidRDefault="00966030" w:rsidP="002F4D8F">
      <w:pPr>
        <w:pStyle w:val="Odlomakpopisa"/>
        <w:spacing w:after="0" w:line="240" w:lineRule="auto"/>
        <w:ind w:left="0"/>
      </w:pPr>
    </w:p>
    <w:p w14:paraId="6A7EFA7B" w14:textId="77777777"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14:paraId="245C223E" w14:textId="77777777"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14:paraId="7D9A6B07" w14:textId="77777777" w:rsidR="00966030" w:rsidRDefault="00966030" w:rsidP="002F4D8F">
      <w:pPr>
        <w:pStyle w:val="Odlomakpopisa"/>
        <w:spacing w:after="0" w:line="240" w:lineRule="auto"/>
        <w:ind w:left="0"/>
      </w:pPr>
      <w:r>
        <w:t>Potpis:</w:t>
      </w:r>
    </w:p>
    <w:p w14:paraId="2808E8D3" w14:textId="77777777"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14:paraId="78D8B519" w14:textId="77777777" w:rsidR="00966030" w:rsidRDefault="00966030" w:rsidP="002F4D8F">
      <w:pPr>
        <w:spacing w:after="0" w:line="240" w:lineRule="auto"/>
      </w:pPr>
    </w:p>
    <w:p w14:paraId="2CA8871B" w14:textId="77777777" w:rsidR="00966030" w:rsidRDefault="00966030" w:rsidP="002F4D8F">
      <w:pPr>
        <w:spacing w:before="60" w:after="0" w:line="240" w:lineRule="auto"/>
      </w:pPr>
      <w:r>
        <w:t>PRILOZI:</w:t>
      </w:r>
    </w:p>
    <w:p w14:paraId="5853D692" w14:textId="77777777"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14:paraId="235B8EFC" w14:textId="77777777"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B00874">
      <w:headerReference w:type="default" r:id="rId8"/>
      <w:footerReference w:type="default" r:id="rId9"/>
      <w:footerReference w:type="first" r:id="rId10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3B35" w14:textId="77777777" w:rsidR="00B00874" w:rsidRDefault="00B00874" w:rsidP="004E049F">
      <w:pPr>
        <w:spacing w:after="0" w:line="240" w:lineRule="auto"/>
      </w:pPr>
      <w:r>
        <w:separator/>
      </w:r>
    </w:p>
  </w:endnote>
  <w:endnote w:type="continuationSeparator" w:id="0">
    <w:p w14:paraId="6153CB30" w14:textId="77777777" w:rsidR="00B00874" w:rsidRDefault="00B00874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D9282" w14:textId="77777777"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BE2">
          <w:rPr>
            <w:noProof/>
          </w:rPr>
          <w:t>6</w:t>
        </w:r>
        <w:r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14:paraId="25FA8129" w14:textId="77777777" w:rsidR="0008401F" w:rsidRDefault="000840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DF279" w14:textId="77777777"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BE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14:paraId="31FBEB31" w14:textId="77777777" w:rsidR="0062740D" w:rsidRDefault="0062740D">
    <w:pPr>
      <w:pStyle w:val="Podnoje"/>
      <w:jc w:val="center"/>
    </w:pPr>
  </w:p>
  <w:p w14:paraId="287A8B79" w14:textId="77777777"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9471" w14:textId="77777777" w:rsidR="00B00874" w:rsidRDefault="00B00874" w:rsidP="004E049F">
      <w:pPr>
        <w:spacing w:after="0" w:line="240" w:lineRule="auto"/>
      </w:pPr>
      <w:r>
        <w:separator/>
      </w:r>
    </w:p>
  </w:footnote>
  <w:footnote w:type="continuationSeparator" w:id="0">
    <w:p w14:paraId="4AD4E731" w14:textId="77777777" w:rsidR="00B00874" w:rsidRDefault="00B00874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154D" w14:textId="77777777"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 w15:restartNumberingAfterBreak="0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 w15:restartNumberingAfterBreak="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49552181">
    <w:abstractNumId w:val="32"/>
  </w:num>
  <w:num w:numId="2" w16cid:durableId="1745227017">
    <w:abstractNumId w:val="7"/>
  </w:num>
  <w:num w:numId="3" w16cid:durableId="708116544">
    <w:abstractNumId w:val="9"/>
  </w:num>
  <w:num w:numId="4" w16cid:durableId="1972511810">
    <w:abstractNumId w:val="0"/>
  </w:num>
  <w:num w:numId="5" w16cid:durableId="1216164715">
    <w:abstractNumId w:val="12"/>
  </w:num>
  <w:num w:numId="6" w16cid:durableId="1749497831">
    <w:abstractNumId w:val="10"/>
  </w:num>
  <w:num w:numId="7" w16cid:durableId="1793862398">
    <w:abstractNumId w:val="26"/>
  </w:num>
  <w:num w:numId="8" w16cid:durableId="1924416196">
    <w:abstractNumId w:val="3"/>
  </w:num>
  <w:num w:numId="9" w16cid:durableId="1625578648">
    <w:abstractNumId w:val="21"/>
  </w:num>
  <w:num w:numId="10" w16cid:durableId="61223685">
    <w:abstractNumId w:val="5"/>
  </w:num>
  <w:num w:numId="11" w16cid:durableId="1556619001">
    <w:abstractNumId w:val="2"/>
  </w:num>
  <w:num w:numId="12" w16cid:durableId="741147160">
    <w:abstractNumId w:val="29"/>
  </w:num>
  <w:num w:numId="13" w16cid:durableId="380786332">
    <w:abstractNumId w:val="22"/>
  </w:num>
  <w:num w:numId="14" w16cid:durableId="87431417">
    <w:abstractNumId w:val="18"/>
  </w:num>
  <w:num w:numId="15" w16cid:durableId="1796677796">
    <w:abstractNumId w:val="13"/>
  </w:num>
  <w:num w:numId="16" w16cid:durableId="1266696902">
    <w:abstractNumId w:val="16"/>
  </w:num>
  <w:num w:numId="17" w16cid:durableId="1056776293">
    <w:abstractNumId w:val="17"/>
  </w:num>
  <w:num w:numId="18" w16cid:durableId="916282513">
    <w:abstractNumId w:val="24"/>
  </w:num>
  <w:num w:numId="19" w16cid:durableId="2108114454">
    <w:abstractNumId w:val="27"/>
  </w:num>
  <w:num w:numId="20" w16cid:durableId="1187064215">
    <w:abstractNumId w:val="6"/>
  </w:num>
  <w:num w:numId="21" w16cid:durableId="287246593">
    <w:abstractNumId w:val="30"/>
  </w:num>
  <w:num w:numId="22" w16cid:durableId="1206714564">
    <w:abstractNumId w:val="20"/>
  </w:num>
  <w:num w:numId="23" w16cid:durableId="641497115">
    <w:abstractNumId w:val="31"/>
  </w:num>
  <w:num w:numId="24" w16cid:durableId="359014954">
    <w:abstractNumId w:val="19"/>
  </w:num>
  <w:num w:numId="25" w16cid:durableId="808321585">
    <w:abstractNumId w:val="14"/>
  </w:num>
  <w:num w:numId="26" w16cid:durableId="1229611247">
    <w:abstractNumId w:val="11"/>
  </w:num>
  <w:num w:numId="27" w16cid:durableId="1528983165">
    <w:abstractNumId w:val="4"/>
  </w:num>
  <w:num w:numId="28" w16cid:durableId="385833505">
    <w:abstractNumId w:val="23"/>
  </w:num>
  <w:num w:numId="29" w16cid:durableId="1194617447">
    <w:abstractNumId w:val="15"/>
  </w:num>
  <w:num w:numId="30" w16cid:durableId="1201936053">
    <w:abstractNumId w:val="28"/>
  </w:num>
  <w:num w:numId="31" w16cid:durableId="652485005">
    <w:abstractNumId w:val="1"/>
  </w:num>
  <w:num w:numId="32" w16cid:durableId="1023824750">
    <w:abstractNumId w:val="25"/>
  </w:num>
  <w:num w:numId="33" w16cid:durableId="1645235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7622E"/>
    <w:rsid w:val="00292C06"/>
    <w:rsid w:val="002B3FCA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6090F"/>
    <w:rsid w:val="00370357"/>
    <w:rsid w:val="003830F7"/>
    <w:rsid w:val="00394231"/>
    <w:rsid w:val="003A5E8A"/>
    <w:rsid w:val="003B0630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1ACF"/>
    <w:rsid w:val="009655F3"/>
    <w:rsid w:val="00966030"/>
    <w:rsid w:val="00967E97"/>
    <w:rsid w:val="009706F5"/>
    <w:rsid w:val="0098751E"/>
    <w:rsid w:val="00992013"/>
    <w:rsid w:val="009A1FCB"/>
    <w:rsid w:val="009A27FE"/>
    <w:rsid w:val="009A2901"/>
    <w:rsid w:val="009B4D10"/>
    <w:rsid w:val="009C0BE6"/>
    <w:rsid w:val="00A2467F"/>
    <w:rsid w:val="00A24FF1"/>
    <w:rsid w:val="00A2678E"/>
    <w:rsid w:val="00A5172F"/>
    <w:rsid w:val="00A56B93"/>
    <w:rsid w:val="00A80135"/>
    <w:rsid w:val="00A9220C"/>
    <w:rsid w:val="00AA12CA"/>
    <w:rsid w:val="00AB4631"/>
    <w:rsid w:val="00AC6DFF"/>
    <w:rsid w:val="00AD3C89"/>
    <w:rsid w:val="00AE4C29"/>
    <w:rsid w:val="00AF5BF9"/>
    <w:rsid w:val="00B00874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61BE2"/>
    <w:rsid w:val="00C74F5D"/>
    <w:rsid w:val="00C81637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43D29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C6280"/>
  <w15:docId w15:val="{CD4F6BE0-1355-452E-9A41-66C756D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13E0-C418-4CDA-B8C8-1286E37F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Oliver Bahnik</cp:lastModifiedBy>
  <cp:revision>4</cp:revision>
  <cp:lastPrinted>2013-11-27T08:23:00Z</cp:lastPrinted>
  <dcterms:created xsi:type="dcterms:W3CDTF">2024-01-31T06:30:00Z</dcterms:created>
  <dcterms:modified xsi:type="dcterms:W3CDTF">2025-11-26T07:07:00Z</dcterms:modified>
</cp:coreProperties>
</file>