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A1E7" w14:textId="77777777" w:rsidR="006C66C7" w:rsidRPr="006C66C7" w:rsidRDefault="006C66C7" w:rsidP="006C66C7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6C66C7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                                </w:t>
      </w:r>
      <w:r w:rsidRPr="006C66C7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63F2F603" wp14:editId="7AD4B9C3">
            <wp:extent cx="508000" cy="6350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22" cy="63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D344" w14:textId="77777777" w:rsidR="006C66C7" w:rsidRPr="006C66C7" w:rsidRDefault="006C66C7" w:rsidP="006C66C7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3EA7A1F5" w14:textId="77777777" w:rsidR="006C66C7" w:rsidRPr="006C66C7" w:rsidRDefault="006C66C7" w:rsidP="006C66C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6C66C7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REPUBLIKA HRVATSKA </w:t>
      </w:r>
    </w:p>
    <w:p w14:paraId="3FFD0E11" w14:textId="77777777" w:rsidR="006C66C7" w:rsidRPr="006C66C7" w:rsidRDefault="006C66C7" w:rsidP="006C66C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6C66C7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BJELOVARSKO-BILOGORSKA ŽUPANIJA</w:t>
      </w:r>
    </w:p>
    <w:p w14:paraId="6A1188C0" w14:textId="77777777" w:rsidR="006C66C7" w:rsidRPr="006C66C7" w:rsidRDefault="006C66C7" w:rsidP="006C66C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6C66C7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GRAD  GAREŠNICA</w:t>
      </w:r>
    </w:p>
    <w:p w14:paraId="3DB82124" w14:textId="77777777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pl-PL" w:eastAsia="hr-HR"/>
          <w14:ligatures w14:val="none"/>
        </w:rPr>
      </w:pPr>
      <w:r w:rsidRPr="006C66C7">
        <w:rPr>
          <w:rFonts w:ascii="Arial" w:eastAsia="Times New Roman" w:hAnsi="Arial" w:cs="Arial"/>
          <w:b/>
          <w:bCs/>
          <w:kern w:val="0"/>
          <w:lang w:val="pl-PL" w:eastAsia="hr-HR"/>
          <w14:ligatures w14:val="none"/>
        </w:rPr>
        <w:t xml:space="preserve">                         Gradonačelnik</w:t>
      </w:r>
    </w:p>
    <w:p w14:paraId="5BDC316D" w14:textId="77777777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pl-PL" w:eastAsia="hr-HR"/>
          <w14:ligatures w14:val="none"/>
        </w:rPr>
      </w:pPr>
    </w:p>
    <w:p w14:paraId="29610A26" w14:textId="77777777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0ACF2EB2" w14:textId="5257017F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C66C7">
        <w:rPr>
          <w:rFonts w:ascii="Arial" w:eastAsia="Times New Roman" w:hAnsi="Arial" w:cs="Arial"/>
          <w:kern w:val="0"/>
          <w14:ligatures w14:val="none"/>
        </w:rPr>
        <w:t xml:space="preserve">KLASA: </w:t>
      </w:r>
      <w:r w:rsidR="005B5C8A">
        <w:rPr>
          <w:rFonts w:ascii="Arial" w:eastAsia="Times New Roman" w:hAnsi="Arial" w:cs="Arial"/>
          <w:kern w:val="0"/>
          <w14:ligatures w14:val="none"/>
        </w:rPr>
        <w:t>230-01/24-01/1</w:t>
      </w:r>
    </w:p>
    <w:p w14:paraId="493F22CD" w14:textId="211ED459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C66C7">
        <w:rPr>
          <w:rFonts w:ascii="Arial" w:eastAsia="Times New Roman" w:hAnsi="Arial" w:cs="Arial"/>
          <w:kern w:val="0"/>
          <w14:ligatures w14:val="none"/>
        </w:rPr>
        <w:t xml:space="preserve">URBROJ: </w:t>
      </w:r>
      <w:r w:rsidR="00BC6BC4">
        <w:rPr>
          <w:rFonts w:ascii="Arial" w:eastAsia="Times New Roman" w:hAnsi="Arial" w:cs="Arial"/>
          <w:kern w:val="0"/>
          <w14:ligatures w14:val="none"/>
        </w:rPr>
        <w:t>2103-4-02-24-1</w:t>
      </w:r>
    </w:p>
    <w:p w14:paraId="1626FEE6" w14:textId="58073652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C66C7">
        <w:rPr>
          <w:rFonts w:ascii="Arial" w:eastAsia="Times New Roman" w:hAnsi="Arial" w:cs="Arial"/>
          <w:kern w:val="0"/>
          <w14:ligatures w14:val="none"/>
        </w:rPr>
        <w:t>Garešnica,</w:t>
      </w:r>
      <w:r w:rsidR="0024168E">
        <w:rPr>
          <w:rFonts w:ascii="Arial" w:eastAsia="Times New Roman" w:hAnsi="Arial" w:cs="Arial"/>
          <w:kern w:val="0"/>
          <w14:ligatures w14:val="none"/>
        </w:rPr>
        <w:t xml:space="preserve"> 31.</w:t>
      </w:r>
      <w:r w:rsidRPr="006C66C7">
        <w:rPr>
          <w:rFonts w:ascii="Arial" w:eastAsia="Times New Roman" w:hAnsi="Arial" w:cs="Arial"/>
          <w:kern w:val="0"/>
          <w14:ligatures w14:val="none"/>
        </w:rPr>
        <w:t xml:space="preserve"> siječnja 2024. godine</w:t>
      </w:r>
    </w:p>
    <w:p w14:paraId="2AC1BC93" w14:textId="77777777" w:rsidR="006C66C7" w:rsidRPr="006C66C7" w:rsidRDefault="006C66C7" w:rsidP="006C66C7">
      <w:pPr>
        <w:spacing w:after="0"/>
        <w:rPr>
          <w:rFonts w:ascii="Arial" w:hAnsi="Arial" w:cs="Arial"/>
          <w:kern w:val="0"/>
          <w14:ligatures w14:val="none"/>
        </w:rPr>
      </w:pPr>
    </w:p>
    <w:p w14:paraId="656C0B86" w14:textId="52CB119B" w:rsidR="006C66C7" w:rsidRPr="006C66C7" w:rsidRDefault="006C66C7" w:rsidP="006C66C7">
      <w:pPr>
        <w:spacing w:after="0"/>
        <w:jc w:val="both"/>
        <w:rPr>
          <w:rFonts w:ascii="Arial" w:hAnsi="Arial" w:cs="Arial"/>
          <w:kern w:val="0"/>
          <w14:ligatures w14:val="none"/>
        </w:rPr>
      </w:pPr>
      <w:r w:rsidRPr="006C66C7">
        <w:rPr>
          <w:rFonts w:ascii="Arial" w:hAnsi="Arial" w:cs="Arial"/>
          <w:kern w:val="0"/>
          <w14:ligatures w14:val="none"/>
        </w:rPr>
        <w:t>Na</w:t>
      </w:r>
      <w:r w:rsidRPr="006C66C7">
        <w:rPr>
          <w:rFonts w:ascii="Arial" w:hAnsi="Arial" w:cs="Arial"/>
          <w:spacing w:val="-3"/>
          <w:kern w:val="0"/>
          <w14:ligatures w14:val="none"/>
        </w:rPr>
        <w:t xml:space="preserve"> </w:t>
      </w:r>
      <w:r w:rsidRPr="006C66C7">
        <w:rPr>
          <w:rFonts w:ascii="Arial" w:hAnsi="Arial" w:cs="Arial"/>
          <w:kern w:val="0"/>
          <w14:ligatures w14:val="none"/>
        </w:rPr>
        <w:t>temelju</w:t>
      </w:r>
      <w:r w:rsidRPr="006C66C7">
        <w:rPr>
          <w:rFonts w:ascii="Arial" w:hAnsi="Arial" w:cs="Arial"/>
          <w:spacing w:val="-3"/>
          <w:kern w:val="0"/>
          <w14:ligatures w14:val="none"/>
        </w:rPr>
        <w:t xml:space="preserve"> </w:t>
      </w:r>
      <w:r w:rsidRPr="006C66C7">
        <w:rPr>
          <w:rFonts w:ascii="Arial" w:hAnsi="Arial" w:cs="Arial"/>
          <w:kern w:val="0"/>
          <w14:ligatures w14:val="none"/>
        </w:rPr>
        <w:t xml:space="preserve">članka 53 Statuta Grada Garešnice („Službeni glasnik“, broj 2/21.), te članka 21. Pravilnika o financiranju javih potreba Grada Garešnice(„Službeni glasnik“ Grada Garešnice br. 2/16 i 5/21) gradonačelnik Grada Garešnice, dana </w:t>
      </w:r>
      <w:r w:rsidR="0024168E">
        <w:rPr>
          <w:rFonts w:ascii="Arial" w:hAnsi="Arial" w:cs="Arial"/>
          <w:kern w:val="0"/>
          <w14:ligatures w14:val="none"/>
        </w:rPr>
        <w:t xml:space="preserve">31. siječnja </w:t>
      </w:r>
      <w:r w:rsidRPr="006C66C7">
        <w:rPr>
          <w:rFonts w:ascii="Arial" w:hAnsi="Arial" w:cs="Arial"/>
          <w:kern w:val="0"/>
          <w14:ligatures w14:val="none"/>
        </w:rPr>
        <w:t>2024. godine, donosi</w:t>
      </w:r>
    </w:p>
    <w:p w14:paraId="7D02EF63" w14:textId="7777777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</w:p>
    <w:p w14:paraId="74A6B5C1" w14:textId="7777777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b/>
          <w:bCs/>
          <w:kern w:val="0"/>
          <w:lang w:val="bs"/>
          <w14:ligatures w14:val="none"/>
        </w:rPr>
        <w:t>ODLUKU</w:t>
      </w:r>
    </w:p>
    <w:p w14:paraId="3A9792A4" w14:textId="1DAF2066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b/>
          <w:bCs/>
          <w:kern w:val="0"/>
          <w:lang w:val="bs"/>
          <w14:ligatures w14:val="none"/>
        </w:rPr>
        <w:t>o imenovanju Povjerenstva za provjeru ispunjavanja propisanih (administrativnih) uvjeta prijavljenih programa, projekata, aktivnosti i manifestacija koje se financiraju iz Proračuna Grada Garešnice za 2024. godinu</w:t>
      </w:r>
    </w:p>
    <w:p w14:paraId="63E17C36" w14:textId="7777777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</w:p>
    <w:p w14:paraId="5C670D44" w14:textId="7777777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b/>
          <w:bCs/>
          <w:kern w:val="0"/>
          <w:lang w:val="bs"/>
          <w14:ligatures w14:val="none"/>
        </w:rPr>
        <w:t>Članak 1.</w:t>
      </w:r>
    </w:p>
    <w:p w14:paraId="332535AB" w14:textId="142075A3" w:rsidR="006C66C7" w:rsidRPr="006C66C7" w:rsidRDefault="006C66C7" w:rsidP="00C54A5A">
      <w:pPr>
        <w:widowControl w:val="0"/>
        <w:autoSpaceDE w:val="0"/>
        <w:autoSpaceDN w:val="0"/>
        <w:spacing w:before="80" w:after="0" w:line="240" w:lineRule="auto"/>
        <w:ind w:right="108"/>
        <w:jc w:val="both"/>
        <w:rPr>
          <w:rFonts w:ascii="Arial" w:eastAsia="Book Antiqua" w:hAnsi="Arial" w:cs="Arial"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kern w:val="0"/>
          <w:lang w:val="bs"/>
          <w14:ligatures w14:val="none"/>
        </w:rPr>
        <w:t>Osniva se Povjerenstvo za provjeru ispunjavanja propisanih (administrativnih) uvjeta prijavljenih programa, projekata, aktivnosti i manifestacija koje se financiraju iz Proračuna Grada Garešnice za 2024. godinu (u daljem tekstu: Povjerenstvo), kao radno tijelo Grada Garešnice.</w:t>
      </w:r>
    </w:p>
    <w:p w14:paraId="3588B1AC" w14:textId="7777777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b/>
          <w:bCs/>
          <w:kern w:val="0"/>
          <w:lang w:val="bs"/>
          <w14:ligatures w14:val="none"/>
        </w:rPr>
        <w:t>Članak 2.</w:t>
      </w:r>
    </w:p>
    <w:p w14:paraId="5814D113" w14:textId="606993C9" w:rsidR="006C66C7" w:rsidRPr="006C66C7" w:rsidRDefault="006C66C7" w:rsidP="00C54A5A">
      <w:pPr>
        <w:widowControl w:val="0"/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kern w:val="0"/>
          <w:lang w:val="bs"/>
          <w14:ligatures w14:val="none"/>
        </w:rPr>
        <w:t>Povjerenstvo iz točke 1. Ove Odluke sastoji se od tri člana.</w:t>
      </w:r>
    </w:p>
    <w:p w14:paraId="2DA8F9B7" w14:textId="49995F90" w:rsidR="006C66C7" w:rsidRDefault="006C66C7" w:rsidP="00C54A5A">
      <w:pPr>
        <w:widowControl w:val="0"/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kern w:val="0"/>
          <w:lang w:val="bs"/>
          <w14:ligatures w14:val="none"/>
        </w:rPr>
        <w:t>Predsjednik Povjerenstva će biti izabran između članova istoga.</w:t>
      </w:r>
    </w:p>
    <w:p w14:paraId="2AC89EA5" w14:textId="77777777" w:rsidR="00C54A5A" w:rsidRPr="006C66C7" w:rsidRDefault="00C54A5A" w:rsidP="00C54A5A">
      <w:pPr>
        <w:widowControl w:val="0"/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</w:p>
    <w:p w14:paraId="6ED5B1D6" w14:textId="596DA44A" w:rsidR="00C54A5A" w:rsidRPr="00C54A5A" w:rsidRDefault="0024168E" w:rsidP="00C54A5A">
      <w:pPr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Book Antiqua" w:hAnsi="Arial" w:cs="Arial"/>
          <w:kern w:val="0"/>
          <w:lang w:val="bs"/>
          <w14:ligatures w14:val="none"/>
        </w:rPr>
        <w:t xml:space="preserve">Zadaća svakog člana </w:t>
      </w:r>
      <w:r w:rsidR="006C66C7" w:rsidRPr="00C54A5A">
        <w:rPr>
          <w:rFonts w:ascii="Arial" w:eastAsia="Book Antiqua" w:hAnsi="Arial" w:cs="Arial"/>
          <w:kern w:val="0"/>
          <w:lang w:val="bs"/>
          <w14:ligatures w14:val="none"/>
        </w:rPr>
        <w:t>Povjerenstv</w:t>
      </w:r>
      <w:r>
        <w:rPr>
          <w:rFonts w:ascii="Arial" w:eastAsia="Book Antiqua" w:hAnsi="Arial" w:cs="Arial"/>
          <w:kern w:val="0"/>
          <w:lang w:val="bs"/>
          <w14:ligatures w14:val="none"/>
        </w:rPr>
        <w:t>a je da:</w:t>
      </w:r>
    </w:p>
    <w:p w14:paraId="1714477F" w14:textId="77777777" w:rsidR="00C54A5A" w:rsidRPr="00C54A5A" w:rsidRDefault="00C54A5A" w:rsidP="00C54A5A">
      <w:pPr>
        <w:spacing w:after="0" w:line="240" w:lineRule="auto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C54A5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- </w:t>
      </w:r>
      <w:r w:rsidRPr="00C54A5A">
        <w:rPr>
          <w:rFonts w:ascii="Arial" w:eastAsia="Times New Roman" w:hAnsi="Arial" w:cs="Arial"/>
          <w:bCs/>
          <w:kern w:val="0"/>
          <w:lang w:eastAsia="hr-HR"/>
          <w14:ligatures w14:val="none"/>
        </w:rPr>
        <w:t>potpiše izjavu o nepristranosti i povjerljivosti;</w:t>
      </w:r>
    </w:p>
    <w:p w14:paraId="00078438" w14:textId="77777777" w:rsidR="00C54A5A" w:rsidRPr="00C54A5A" w:rsidRDefault="00C54A5A" w:rsidP="00C54A5A">
      <w:pPr>
        <w:spacing w:after="0" w:line="240" w:lineRule="auto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C54A5A">
        <w:rPr>
          <w:rFonts w:ascii="Arial" w:eastAsia="Times New Roman" w:hAnsi="Arial" w:cs="Arial"/>
          <w:bCs/>
          <w:kern w:val="0"/>
          <w:lang w:eastAsia="hr-HR"/>
          <w14:ligatures w14:val="none"/>
        </w:rPr>
        <w:t>- zaprimanje i registracija projektnih prijava;</w:t>
      </w:r>
    </w:p>
    <w:p w14:paraId="3B680AD9" w14:textId="77777777" w:rsidR="00C54A5A" w:rsidRPr="00C54A5A" w:rsidRDefault="00C54A5A" w:rsidP="00C54A5A">
      <w:pPr>
        <w:spacing w:after="0" w:line="240" w:lineRule="auto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C54A5A">
        <w:rPr>
          <w:rFonts w:ascii="Arial" w:eastAsia="Times New Roman" w:hAnsi="Arial" w:cs="Arial"/>
          <w:bCs/>
          <w:kern w:val="0"/>
          <w:lang w:eastAsia="hr-HR"/>
          <w14:ligatures w14:val="none"/>
        </w:rPr>
        <w:t>- provjera propisanih uvjeta natječaja (administrativna provjera);</w:t>
      </w:r>
    </w:p>
    <w:p w14:paraId="2174EAA5" w14:textId="77777777" w:rsidR="00C54A5A" w:rsidRPr="00C54A5A" w:rsidRDefault="00C54A5A" w:rsidP="00C54A5A">
      <w:pPr>
        <w:spacing w:after="0" w:line="240" w:lineRule="auto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C54A5A">
        <w:rPr>
          <w:rFonts w:ascii="Arial" w:eastAsia="Times New Roman" w:hAnsi="Arial" w:cs="Arial"/>
          <w:bCs/>
          <w:kern w:val="0"/>
          <w:lang w:eastAsia="hr-HR"/>
          <w14:ligatures w14:val="none"/>
        </w:rPr>
        <w:t>- pisana obavijest prijaviteljima nakon provjere propisanih uvjeta.</w:t>
      </w:r>
    </w:p>
    <w:p w14:paraId="1D5A8BD1" w14:textId="77777777" w:rsidR="00C54A5A" w:rsidRPr="00C54A5A" w:rsidRDefault="00C54A5A" w:rsidP="00C54A5A">
      <w:pPr>
        <w:spacing w:after="0" w:line="240" w:lineRule="auto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</w:p>
    <w:p w14:paraId="4874C376" w14:textId="077D386C" w:rsidR="006C66C7" w:rsidRPr="006C66C7" w:rsidRDefault="006C66C7" w:rsidP="00C54A5A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  <w:r w:rsidRPr="00C54A5A">
        <w:rPr>
          <w:rFonts w:ascii="Arial" w:eastAsia="Book Antiqua" w:hAnsi="Arial" w:cs="Arial"/>
          <w:b/>
          <w:bCs/>
          <w:kern w:val="0"/>
          <w:lang w:val="bs"/>
          <w14:ligatures w14:val="none"/>
        </w:rPr>
        <w:t>Članak 3.</w:t>
      </w:r>
    </w:p>
    <w:p w14:paraId="12F0CA79" w14:textId="3C6363F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kern w:val="0"/>
          <w:lang w:val="bs"/>
          <w14:ligatures w14:val="none"/>
        </w:rPr>
        <w:t>U Povjerenstvo se imenuju:</w:t>
      </w:r>
    </w:p>
    <w:p w14:paraId="22CF0663" w14:textId="45227223" w:rsidR="006C66C7" w:rsidRPr="006C66C7" w:rsidRDefault="00B62255" w:rsidP="006C66C7">
      <w:pPr>
        <w:widowControl w:val="0"/>
        <w:numPr>
          <w:ilvl w:val="0"/>
          <w:numId w:val="1"/>
        </w:numPr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  <w:r>
        <w:rPr>
          <w:rFonts w:ascii="Arial" w:eastAsia="Book Antiqua" w:hAnsi="Arial" w:cs="Arial"/>
          <w:kern w:val="0"/>
          <w:lang w:val="bs"/>
          <w14:ligatures w14:val="none"/>
        </w:rPr>
        <w:t>Ivana Burić</w:t>
      </w:r>
      <w:r w:rsidR="006C66C7" w:rsidRPr="006C66C7">
        <w:rPr>
          <w:rFonts w:ascii="Arial" w:eastAsia="Book Antiqua" w:hAnsi="Arial" w:cs="Arial"/>
          <w:kern w:val="0"/>
          <w:lang w:val="bs"/>
          <w14:ligatures w14:val="none"/>
        </w:rPr>
        <w:t>, predsjedni</w:t>
      </w:r>
      <w:r w:rsidR="000454E5">
        <w:rPr>
          <w:rFonts w:ascii="Arial" w:eastAsia="Book Antiqua" w:hAnsi="Arial" w:cs="Arial"/>
          <w:kern w:val="0"/>
          <w:lang w:val="bs"/>
          <w14:ligatures w14:val="none"/>
        </w:rPr>
        <w:t>k</w:t>
      </w:r>
    </w:p>
    <w:p w14:paraId="7B34D9E8" w14:textId="10737563" w:rsidR="006C66C7" w:rsidRPr="006C66C7" w:rsidRDefault="00B62255" w:rsidP="006C66C7">
      <w:pPr>
        <w:widowControl w:val="0"/>
        <w:numPr>
          <w:ilvl w:val="0"/>
          <w:numId w:val="1"/>
        </w:numPr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  <w:r>
        <w:rPr>
          <w:rFonts w:ascii="Arial" w:eastAsia="Book Antiqua" w:hAnsi="Arial" w:cs="Arial"/>
          <w:kern w:val="0"/>
          <w:lang w:val="bs"/>
          <w14:ligatures w14:val="none"/>
        </w:rPr>
        <w:t>Irena Musić</w:t>
      </w:r>
      <w:r w:rsidR="006C66C7" w:rsidRPr="006C66C7">
        <w:rPr>
          <w:rFonts w:ascii="Arial" w:eastAsia="Book Antiqua" w:hAnsi="Arial" w:cs="Arial"/>
          <w:kern w:val="0"/>
          <w:lang w:val="bs"/>
          <w14:ligatures w14:val="none"/>
        </w:rPr>
        <w:t>, član</w:t>
      </w:r>
    </w:p>
    <w:p w14:paraId="08E32596" w14:textId="4FE19318" w:rsidR="006C66C7" w:rsidRPr="006C66C7" w:rsidRDefault="00B62255" w:rsidP="006C66C7">
      <w:pPr>
        <w:widowControl w:val="0"/>
        <w:numPr>
          <w:ilvl w:val="0"/>
          <w:numId w:val="1"/>
        </w:numPr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  <w:r>
        <w:rPr>
          <w:rFonts w:ascii="Arial" w:eastAsia="Book Antiqua" w:hAnsi="Arial" w:cs="Arial"/>
          <w:kern w:val="0"/>
          <w:lang w:val="bs"/>
          <w14:ligatures w14:val="none"/>
        </w:rPr>
        <w:t>Martina Horvat</w:t>
      </w:r>
      <w:r w:rsidR="006C66C7" w:rsidRPr="006C66C7">
        <w:rPr>
          <w:rFonts w:ascii="Arial" w:eastAsia="Book Antiqua" w:hAnsi="Arial" w:cs="Arial"/>
          <w:kern w:val="0"/>
          <w:lang w:val="bs"/>
          <w14:ligatures w14:val="none"/>
        </w:rPr>
        <w:t>, član</w:t>
      </w:r>
    </w:p>
    <w:p w14:paraId="79476B21" w14:textId="43B69613" w:rsidR="006C66C7" w:rsidRPr="006C66C7" w:rsidRDefault="0024168E" w:rsidP="0024168E">
      <w:pPr>
        <w:widowControl w:val="0"/>
        <w:autoSpaceDE w:val="0"/>
        <w:autoSpaceDN w:val="0"/>
        <w:spacing w:before="80" w:after="0" w:line="240" w:lineRule="auto"/>
        <w:ind w:right="108"/>
        <w:jc w:val="center"/>
        <w:rPr>
          <w:rFonts w:ascii="Arial" w:eastAsia="Book Antiqua" w:hAnsi="Arial" w:cs="Arial"/>
          <w:b/>
          <w:bCs/>
          <w:kern w:val="0"/>
          <w:lang w:val="bs"/>
          <w14:ligatures w14:val="none"/>
        </w:rPr>
      </w:pPr>
      <w:r>
        <w:rPr>
          <w:rFonts w:ascii="Arial" w:eastAsia="Book Antiqua" w:hAnsi="Arial" w:cs="Arial"/>
          <w:b/>
          <w:bCs/>
          <w:kern w:val="0"/>
          <w:lang w:val="bs"/>
          <w14:ligatures w14:val="none"/>
        </w:rPr>
        <w:t xml:space="preserve">              </w:t>
      </w:r>
      <w:r w:rsidR="006C66C7" w:rsidRPr="006C66C7">
        <w:rPr>
          <w:rFonts w:ascii="Arial" w:eastAsia="Book Antiqua" w:hAnsi="Arial" w:cs="Arial"/>
          <w:b/>
          <w:bCs/>
          <w:kern w:val="0"/>
          <w:lang w:val="bs"/>
          <w14:ligatures w14:val="none"/>
        </w:rPr>
        <w:t>Članak 4.</w:t>
      </w:r>
    </w:p>
    <w:p w14:paraId="6B825E79" w14:textId="03BD2F06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right="108"/>
        <w:jc w:val="both"/>
        <w:rPr>
          <w:rFonts w:ascii="Arial" w:eastAsia="Book Antiqua" w:hAnsi="Arial" w:cs="Arial"/>
          <w:kern w:val="0"/>
          <w:lang w:val="bs"/>
          <w14:ligatures w14:val="none"/>
        </w:rPr>
      </w:pPr>
      <w:r w:rsidRPr="006C66C7">
        <w:rPr>
          <w:rFonts w:ascii="Arial" w:eastAsia="Book Antiqua" w:hAnsi="Arial" w:cs="Arial"/>
          <w:kern w:val="0"/>
          <w:lang w:val="bs"/>
          <w14:ligatures w14:val="none"/>
        </w:rPr>
        <w:t>Ova Odluka stupa na snagu danom donošenja, a objavit će se na službenoj stranici Grada Garešnice.</w:t>
      </w:r>
    </w:p>
    <w:p w14:paraId="4C71A153" w14:textId="77777777" w:rsidR="006C66C7" w:rsidRPr="006C66C7" w:rsidRDefault="006C66C7" w:rsidP="006C66C7">
      <w:pPr>
        <w:widowControl w:val="0"/>
        <w:autoSpaceDE w:val="0"/>
        <w:autoSpaceDN w:val="0"/>
        <w:spacing w:before="80" w:after="0" w:line="240" w:lineRule="auto"/>
        <w:ind w:right="108"/>
        <w:rPr>
          <w:rFonts w:ascii="Arial" w:eastAsia="Book Antiqua" w:hAnsi="Arial" w:cs="Arial"/>
          <w:kern w:val="0"/>
          <w:lang w:val="bs"/>
          <w14:ligatures w14:val="non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66C7" w:rsidRPr="006C66C7" w14:paraId="4573911B" w14:textId="77777777" w:rsidTr="007332B7">
        <w:tc>
          <w:tcPr>
            <w:tcW w:w="4531" w:type="dxa"/>
          </w:tcPr>
          <w:p w14:paraId="3E46D2FB" w14:textId="77777777" w:rsidR="006C66C7" w:rsidRPr="006C66C7" w:rsidRDefault="006C66C7" w:rsidP="006C66C7">
            <w:pPr>
              <w:widowControl w:val="0"/>
              <w:autoSpaceDE w:val="0"/>
              <w:autoSpaceDN w:val="0"/>
              <w:spacing w:before="80"/>
              <w:ind w:right="108"/>
              <w:rPr>
                <w:rFonts w:ascii="Arial" w:eastAsia="Book Antiqua" w:hAnsi="Arial" w:cs="Arial"/>
                <w:b/>
                <w:bCs/>
                <w:lang w:val="bs"/>
              </w:rPr>
            </w:pPr>
          </w:p>
        </w:tc>
        <w:tc>
          <w:tcPr>
            <w:tcW w:w="4531" w:type="dxa"/>
          </w:tcPr>
          <w:p w14:paraId="3E18BB41" w14:textId="77777777" w:rsidR="006C66C7" w:rsidRPr="006C66C7" w:rsidRDefault="006C66C7" w:rsidP="006C66C7">
            <w:pPr>
              <w:widowControl w:val="0"/>
              <w:autoSpaceDE w:val="0"/>
              <w:autoSpaceDN w:val="0"/>
              <w:spacing w:before="80"/>
              <w:ind w:right="108"/>
              <w:jc w:val="center"/>
              <w:rPr>
                <w:rFonts w:ascii="Arial" w:eastAsia="Book Antiqua" w:hAnsi="Arial" w:cs="Arial"/>
                <w:b/>
                <w:bCs/>
                <w:lang w:val="bs"/>
              </w:rPr>
            </w:pPr>
            <w:r w:rsidRPr="006C66C7">
              <w:rPr>
                <w:rFonts w:ascii="Arial" w:eastAsia="Book Antiqua" w:hAnsi="Arial" w:cs="Arial"/>
                <w:b/>
                <w:bCs/>
                <w:lang w:val="bs"/>
              </w:rPr>
              <w:t>GRADONAČELNIK</w:t>
            </w:r>
          </w:p>
          <w:p w14:paraId="55D47ECF" w14:textId="77777777" w:rsidR="006C66C7" w:rsidRPr="006C66C7" w:rsidRDefault="006C66C7" w:rsidP="006C66C7">
            <w:pPr>
              <w:widowControl w:val="0"/>
              <w:autoSpaceDE w:val="0"/>
              <w:autoSpaceDN w:val="0"/>
              <w:spacing w:before="80"/>
              <w:ind w:right="108"/>
              <w:jc w:val="center"/>
              <w:rPr>
                <w:rFonts w:ascii="Arial" w:eastAsia="Book Antiqua" w:hAnsi="Arial" w:cs="Arial"/>
                <w:b/>
                <w:bCs/>
                <w:lang w:val="bs"/>
              </w:rPr>
            </w:pPr>
          </w:p>
          <w:p w14:paraId="5411AF01" w14:textId="2B5B7CB8" w:rsidR="006C66C7" w:rsidRPr="006C66C7" w:rsidRDefault="006C66C7" w:rsidP="006C66C7">
            <w:pPr>
              <w:widowControl w:val="0"/>
              <w:autoSpaceDE w:val="0"/>
              <w:autoSpaceDN w:val="0"/>
              <w:spacing w:before="80"/>
              <w:ind w:right="108"/>
              <w:jc w:val="center"/>
              <w:rPr>
                <w:rFonts w:ascii="Arial" w:eastAsia="Book Antiqua" w:hAnsi="Arial" w:cs="Arial"/>
                <w:lang w:val="bs"/>
              </w:rPr>
            </w:pPr>
            <w:r w:rsidRPr="006C66C7">
              <w:rPr>
                <w:rFonts w:ascii="Arial" w:eastAsia="Book Antiqua" w:hAnsi="Arial" w:cs="Arial"/>
                <w:lang w:val="bs"/>
              </w:rPr>
              <w:t>Josip Bilandžija, dipl.ing.šum.</w:t>
            </w:r>
            <w:r w:rsidR="00C54A5A">
              <w:rPr>
                <w:rFonts w:ascii="Arial" w:eastAsia="Book Antiqua" w:hAnsi="Arial" w:cs="Arial"/>
                <w:lang w:val="bs"/>
              </w:rPr>
              <w:t>,v.r.</w:t>
            </w:r>
          </w:p>
        </w:tc>
      </w:tr>
    </w:tbl>
    <w:p w14:paraId="3D08F386" w14:textId="77777777" w:rsidR="00507562" w:rsidRPr="006C66C7" w:rsidRDefault="00507562">
      <w:pPr>
        <w:rPr>
          <w:rFonts w:ascii="Arial" w:hAnsi="Arial" w:cs="Arial"/>
        </w:rPr>
      </w:pPr>
    </w:p>
    <w:sectPr w:rsidR="00507562" w:rsidRPr="006C66C7" w:rsidSect="003D4C0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BFA"/>
    <w:multiLevelType w:val="hybridMultilevel"/>
    <w:tmpl w:val="F60820BE"/>
    <w:lvl w:ilvl="0" w:tplc="03DEDD50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2B7"/>
    <w:multiLevelType w:val="hybridMultilevel"/>
    <w:tmpl w:val="1722B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9695">
    <w:abstractNumId w:val="1"/>
  </w:num>
  <w:num w:numId="2" w16cid:durableId="199498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0"/>
    <w:rsid w:val="000454E5"/>
    <w:rsid w:val="0024168E"/>
    <w:rsid w:val="003D4C08"/>
    <w:rsid w:val="00507562"/>
    <w:rsid w:val="005B5C8A"/>
    <w:rsid w:val="006C66C7"/>
    <w:rsid w:val="00722D20"/>
    <w:rsid w:val="00B62255"/>
    <w:rsid w:val="00BC6BC4"/>
    <w:rsid w:val="00C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4103"/>
  <w15:chartTrackingRefBased/>
  <w15:docId w15:val="{B7A17CF9-2494-4EA9-B074-808F0C2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66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Ivana Burić</cp:lastModifiedBy>
  <cp:revision>2</cp:revision>
  <dcterms:created xsi:type="dcterms:W3CDTF">2024-01-31T07:07:00Z</dcterms:created>
  <dcterms:modified xsi:type="dcterms:W3CDTF">2024-01-31T07:07:00Z</dcterms:modified>
</cp:coreProperties>
</file>